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CB" w:rsidRDefault="002561CB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2561CB" w:rsidRDefault="002561CB">
      <w:pPr>
        <w:jc w:val="center"/>
        <w:rPr>
          <w:rFonts w:ascii="Arial" w:hAnsi="Arial"/>
          <w:b/>
        </w:rPr>
      </w:pPr>
    </w:p>
    <w:p w:rsidR="002561CB" w:rsidRDefault="002561C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BE2B8C" w:rsidRPr="00BE2B8C" w:rsidRDefault="00BE2B8C" w:rsidP="00BE2B8C">
      <w:pPr>
        <w:pStyle w:val="Diario"/>
        <w:jc w:val="center"/>
        <w:rPr>
          <w:sz w:val="24"/>
        </w:rPr>
      </w:pPr>
      <w:r w:rsidRPr="00BE2B8C">
        <w:rPr>
          <w:b/>
          <w:bCs/>
          <w:sz w:val="24"/>
        </w:rPr>
        <w:t xml:space="preserve">CAMBIO DE DESTINO Y DE AFECTACIÓN DE INMUEBLES EXPROPIADOS Y TRANSFERIDOS </w:t>
      </w:r>
    </w:p>
    <w:p w:rsidR="00BE2B8C" w:rsidRPr="00BE2B8C" w:rsidRDefault="00BE2B8C" w:rsidP="00BE2B8C">
      <w:pPr>
        <w:pStyle w:val="Diario"/>
        <w:rPr>
          <w:b/>
          <w:bCs/>
          <w:sz w:val="24"/>
        </w:rPr>
      </w:pPr>
    </w:p>
    <w:p w:rsidR="00BE2B8C" w:rsidRPr="00BE2B8C" w:rsidRDefault="00BE2B8C" w:rsidP="00BE2B8C">
      <w:pPr>
        <w:pStyle w:val="Diario"/>
        <w:rPr>
          <w:b/>
          <w:bCs/>
          <w:sz w:val="24"/>
        </w:rPr>
      </w:pPr>
    </w:p>
    <w:p w:rsidR="00BE2B8C" w:rsidRPr="00BE2B8C" w:rsidRDefault="00BE2B8C" w:rsidP="00BE2B8C">
      <w:pPr>
        <w:pStyle w:val="Diario"/>
        <w:rPr>
          <w:sz w:val="24"/>
        </w:rPr>
      </w:pPr>
      <w:r w:rsidRPr="00BE2B8C">
        <w:rPr>
          <w:b/>
          <w:bCs/>
          <w:color w:val="000000"/>
          <w:sz w:val="24"/>
          <w:u w:val="single"/>
        </w:rPr>
        <w:t>ARTÍCULO 1º.-</w:t>
      </w:r>
      <w:r w:rsidRPr="00BE2B8C">
        <w:rPr>
          <w:color w:val="000000"/>
          <w:sz w:val="24"/>
        </w:rPr>
        <w:t xml:space="preserve"> </w:t>
      </w:r>
      <w:proofErr w:type="spellStart"/>
      <w:r w:rsidRPr="00BE2B8C">
        <w:rPr>
          <w:color w:val="000000"/>
          <w:sz w:val="24"/>
        </w:rPr>
        <w:t>Desaféctanse</w:t>
      </w:r>
      <w:proofErr w:type="spellEnd"/>
      <w:r w:rsidRPr="00BE2B8C">
        <w:rPr>
          <w:color w:val="000000"/>
          <w:sz w:val="24"/>
        </w:rPr>
        <w:t xml:space="preserve"> todos los inmuebles que se encuentran expropiados y transferidos a la Dirección Provincial de Vialidad ubicados en el tramo que va de la Ruta Nacional Nº 12 hasta Ruta Provincial Nº 11, hoy Avenida de las Américas; con destino de afectación al trazado de la avenida de circunvalación de la ciudad de Paraná.</w:t>
      </w:r>
    </w:p>
    <w:p w:rsidR="00BE2B8C" w:rsidRPr="00BE2B8C" w:rsidRDefault="00BE2B8C" w:rsidP="00BE2B8C">
      <w:pPr>
        <w:pStyle w:val="Diario"/>
        <w:rPr>
          <w:sz w:val="24"/>
        </w:rPr>
      </w:pPr>
    </w:p>
    <w:p w:rsidR="00BE2B8C" w:rsidRPr="00BE2B8C" w:rsidRDefault="00BE2B8C" w:rsidP="00BE2B8C">
      <w:pPr>
        <w:pStyle w:val="Diario"/>
        <w:rPr>
          <w:sz w:val="24"/>
        </w:rPr>
      </w:pPr>
      <w:r w:rsidRPr="00BE2B8C">
        <w:rPr>
          <w:b/>
          <w:bCs/>
          <w:color w:val="000000"/>
          <w:sz w:val="24"/>
          <w:u w:val="single"/>
        </w:rPr>
        <w:t>ARTÍCULO 2º.-</w:t>
      </w:r>
      <w:r w:rsidRPr="00BE2B8C">
        <w:rPr>
          <w:color w:val="000000"/>
          <w:sz w:val="24"/>
        </w:rPr>
        <w:t xml:space="preserve"> </w:t>
      </w:r>
      <w:proofErr w:type="spellStart"/>
      <w:r w:rsidRPr="00BE2B8C">
        <w:rPr>
          <w:color w:val="000000"/>
          <w:sz w:val="24"/>
        </w:rPr>
        <w:t>Transfiérense</w:t>
      </w:r>
      <w:proofErr w:type="spellEnd"/>
      <w:r w:rsidRPr="00BE2B8C">
        <w:rPr>
          <w:color w:val="000000"/>
          <w:sz w:val="24"/>
        </w:rPr>
        <w:t xml:space="preserve"> al Instituto Autárquico de Planeamiento y Vivienda de la Provincia los inmuebles desafectados en el artículo 1º, declarando que su destino es la afectación a viviendas sociales para el cumplimiento de los objetivos del IAPV, debiéndose respetar las normas urbanas de la ciudad de Paraná a los efectos de garantizar la infraestructura, la creación de espacios destinados a usos múltiples y otros usos públicos.</w:t>
      </w:r>
    </w:p>
    <w:p w:rsidR="00BE2B8C" w:rsidRPr="00BE2B8C" w:rsidRDefault="00BE2B8C" w:rsidP="00BE2B8C">
      <w:pPr>
        <w:pStyle w:val="Diario"/>
        <w:rPr>
          <w:sz w:val="24"/>
        </w:rPr>
      </w:pPr>
    </w:p>
    <w:p w:rsidR="00BE2B8C" w:rsidRPr="00BE2B8C" w:rsidRDefault="00BE2B8C" w:rsidP="00BE2B8C">
      <w:pPr>
        <w:pStyle w:val="Diario"/>
        <w:rPr>
          <w:sz w:val="24"/>
        </w:rPr>
      </w:pPr>
      <w:r w:rsidRPr="00BE2B8C">
        <w:rPr>
          <w:b/>
          <w:bCs/>
          <w:color w:val="000000"/>
          <w:sz w:val="24"/>
          <w:u w:val="single"/>
        </w:rPr>
        <w:t>ARTÍCULO 3º.-</w:t>
      </w:r>
      <w:r w:rsidRPr="00BE2B8C">
        <w:rPr>
          <w:b/>
          <w:bCs/>
          <w:color w:val="000000"/>
          <w:sz w:val="24"/>
        </w:rPr>
        <w:t xml:space="preserve"> </w:t>
      </w:r>
      <w:proofErr w:type="spellStart"/>
      <w:r w:rsidRPr="00BE2B8C">
        <w:rPr>
          <w:color w:val="000000"/>
          <w:sz w:val="24"/>
        </w:rPr>
        <w:t>Deróganse</w:t>
      </w:r>
      <w:proofErr w:type="spellEnd"/>
      <w:r w:rsidRPr="00BE2B8C">
        <w:rPr>
          <w:color w:val="000000"/>
          <w:sz w:val="24"/>
        </w:rPr>
        <w:t xml:space="preserve"> todo o parte de los artículos de las Leyes </w:t>
      </w:r>
      <w:proofErr w:type="spellStart"/>
      <w:r w:rsidRPr="00BE2B8C">
        <w:rPr>
          <w:color w:val="000000"/>
          <w:sz w:val="24"/>
        </w:rPr>
        <w:t>N</w:t>
      </w:r>
      <w:r>
        <w:rPr>
          <w:color w:val="000000"/>
          <w:sz w:val="24"/>
        </w:rPr>
        <w:t>ºs</w:t>
      </w:r>
      <w:proofErr w:type="spellEnd"/>
      <w:r>
        <w:rPr>
          <w:color w:val="000000"/>
          <w:sz w:val="24"/>
        </w:rPr>
        <w:t>.</w:t>
      </w:r>
      <w:r w:rsidRPr="00BE2B8C">
        <w:rPr>
          <w:color w:val="000000"/>
          <w:sz w:val="24"/>
        </w:rPr>
        <w:t xml:space="preserve"> 4741 y 4768 en cuanto sean contrarias a la presente ley.</w:t>
      </w:r>
    </w:p>
    <w:p w:rsidR="00BE2B8C" w:rsidRPr="00BE2B8C" w:rsidRDefault="00BE2B8C" w:rsidP="00BE2B8C">
      <w:pPr>
        <w:pStyle w:val="Diario"/>
        <w:rPr>
          <w:sz w:val="24"/>
        </w:rPr>
      </w:pPr>
    </w:p>
    <w:p w:rsidR="002561CB" w:rsidRPr="00BE2B8C" w:rsidRDefault="002561CB">
      <w:pPr>
        <w:jc w:val="both"/>
        <w:rPr>
          <w:rFonts w:ascii="Arial" w:hAnsi="Arial" w:cs="Arial"/>
          <w:u w:val="single"/>
        </w:rPr>
      </w:pPr>
      <w:r w:rsidRPr="00BE2B8C">
        <w:rPr>
          <w:rFonts w:ascii="Arial" w:hAnsi="Arial" w:cs="Arial"/>
          <w:b/>
          <w:u w:val="single"/>
        </w:rPr>
        <w:t xml:space="preserve">ARTÍCULO </w:t>
      </w:r>
      <w:r w:rsidR="00BE2B8C">
        <w:rPr>
          <w:rFonts w:ascii="Arial" w:hAnsi="Arial" w:cs="Arial"/>
          <w:b/>
          <w:u w:val="single"/>
        </w:rPr>
        <w:t>4</w:t>
      </w:r>
      <w:r w:rsidRPr="00BE2B8C">
        <w:rPr>
          <w:rFonts w:ascii="Arial" w:hAnsi="Arial" w:cs="Arial"/>
          <w:b/>
          <w:u w:val="single"/>
        </w:rPr>
        <w:t>°.-</w:t>
      </w:r>
      <w:r w:rsidRPr="00BE2B8C">
        <w:rPr>
          <w:rFonts w:ascii="Arial" w:hAnsi="Arial" w:cs="Arial"/>
        </w:rPr>
        <w:t xml:space="preserve"> Comuníquese, etcétera.</w:t>
      </w:r>
    </w:p>
    <w:p w:rsidR="002561CB" w:rsidRDefault="002561CB">
      <w:pPr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pStyle w:val="L1"/>
      </w:pPr>
      <w:r>
        <w:t xml:space="preserve">PARANÁ, SALA DE SESIONES, </w:t>
      </w:r>
      <w:r w:rsidR="007E4521">
        <w:t>18 de mayo de 2017</w:t>
      </w:r>
      <w:r>
        <w:t>.</w:t>
      </w:r>
    </w:p>
    <w:p w:rsidR="002561CB" w:rsidRDefault="002561CB">
      <w:pPr>
        <w:jc w:val="both"/>
        <w:rPr>
          <w:rFonts w:ascii="Arial" w:hAnsi="Arial"/>
        </w:rPr>
      </w:pPr>
    </w:p>
    <w:p w:rsidR="007C162C" w:rsidRPr="007C162C" w:rsidRDefault="007C162C">
      <w:pPr>
        <w:jc w:val="both"/>
        <w:rPr>
          <w:sz w:val="22"/>
          <w:szCs w:val="22"/>
        </w:rPr>
      </w:pPr>
    </w:p>
    <w:p w:rsidR="007C162C" w:rsidRPr="007C162C" w:rsidRDefault="007C162C" w:rsidP="007C162C">
      <w:pPr>
        <w:pStyle w:val="Ttulo1"/>
        <w:jc w:val="both"/>
        <w:rPr>
          <w:rFonts w:ascii="Times New Roman" w:hAnsi="Times New Roman"/>
          <w:sz w:val="22"/>
          <w:szCs w:val="22"/>
          <w:u w:val="none"/>
        </w:rPr>
      </w:pPr>
      <w:r w:rsidRPr="007C162C">
        <w:rPr>
          <w:rFonts w:ascii="Times New Roman" w:hAnsi="Times New Roman"/>
          <w:sz w:val="22"/>
          <w:szCs w:val="22"/>
          <w:u w:val="none"/>
        </w:rPr>
        <w:t xml:space="preserve">  Sergio Daniel URRIBARRI</w:t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  <w:t xml:space="preserve">          Adán Humberto BAHL</w:t>
      </w:r>
    </w:p>
    <w:p w:rsidR="007C162C" w:rsidRPr="007C162C" w:rsidRDefault="007C162C">
      <w:pPr>
        <w:jc w:val="both"/>
        <w:rPr>
          <w:b/>
          <w:sz w:val="22"/>
          <w:szCs w:val="22"/>
        </w:rPr>
      </w:pPr>
      <w:r w:rsidRPr="007C162C">
        <w:rPr>
          <w:b/>
          <w:sz w:val="22"/>
          <w:szCs w:val="22"/>
        </w:rPr>
        <w:t>Presidente H. C. de Diputados</w:t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  <w:t xml:space="preserve">    Presidente H. C. de Senadores</w:t>
      </w:r>
    </w:p>
    <w:p w:rsidR="007C162C" w:rsidRDefault="007C162C">
      <w:pPr>
        <w:jc w:val="both"/>
        <w:rPr>
          <w:b/>
          <w:sz w:val="22"/>
        </w:rPr>
      </w:pPr>
    </w:p>
    <w:p w:rsidR="007C162C" w:rsidRDefault="007C162C">
      <w:pPr>
        <w:jc w:val="both"/>
        <w:rPr>
          <w:b/>
          <w:sz w:val="22"/>
        </w:rPr>
      </w:pPr>
    </w:p>
    <w:p w:rsidR="007C162C" w:rsidRDefault="007C162C">
      <w:pPr>
        <w:jc w:val="both"/>
        <w:rPr>
          <w:b/>
          <w:sz w:val="22"/>
        </w:rPr>
      </w:pPr>
      <w:r>
        <w:rPr>
          <w:b/>
          <w:sz w:val="22"/>
        </w:rPr>
        <w:t xml:space="preserve">           Nicolás PIERINI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C162C" w:rsidRDefault="007C162C">
      <w:pPr>
        <w:jc w:val="both"/>
        <w:rPr>
          <w:b/>
          <w:sz w:val="22"/>
        </w:rPr>
      </w:pPr>
      <w:r>
        <w:rPr>
          <w:b/>
          <w:sz w:val="22"/>
        </w:rPr>
        <w:t>Secretario H. C. de Diputados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C162C" w:rsidRDefault="007C162C">
      <w:pPr>
        <w:jc w:val="both"/>
        <w:rPr>
          <w:b/>
          <w:sz w:val="22"/>
        </w:rPr>
      </w:pPr>
    </w:p>
    <w:p w:rsidR="007C162C" w:rsidRDefault="007C162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C162C" w:rsidRDefault="007C162C"/>
    <w:p w:rsidR="007C162C" w:rsidRDefault="007C162C">
      <w:bookmarkStart w:id="0" w:name="_GoBack"/>
      <w:bookmarkEnd w:id="0"/>
    </w:p>
    <w:sectPr w:rsidR="007C162C" w:rsidSect="00853AFB">
      <w:headerReference w:type="default" r:id="rId7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C2" w:rsidRDefault="007137C2" w:rsidP="002561CB">
      <w:pPr>
        <w:pStyle w:val="Encabezado"/>
      </w:pPr>
      <w:r>
        <w:separator/>
      </w:r>
    </w:p>
  </w:endnote>
  <w:endnote w:type="continuationSeparator" w:id="0">
    <w:p w:rsidR="007137C2" w:rsidRDefault="007137C2" w:rsidP="002561C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C2" w:rsidRDefault="007137C2" w:rsidP="002561CB">
      <w:pPr>
        <w:pStyle w:val="Encabezado"/>
      </w:pPr>
      <w:r>
        <w:separator/>
      </w:r>
    </w:p>
  </w:footnote>
  <w:footnote w:type="continuationSeparator" w:id="0">
    <w:p w:rsidR="007137C2" w:rsidRDefault="007137C2" w:rsidP="002561C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15" w:rsidRDefault="0008141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2CD"/>
    <w:rsid w:val="00081415"/>
    <w:rsid w:val="000B72CD"/>
    <w:rsid w:val="00221596"/>
    <w:rsid w:val="002561CB"/>
    <w:rsid w:val="003837DB"/>
    <w:rsid w:val="007137C2"/>
    <w:rsid w:val="00777EEE"/>
    <w:rsid w:val="007C162C"/>
    <w:rsid w:val="007E4521"/>
    <w:rsid w:val="00847DA7"/>
    <w:rsid w:val="00853AFB"/>
    <w:rsid w:val="00BE2B8C"/>
    <w:rsid w:val="00C239EB"/>
    <w:rsid w:val="00C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F2208-ABF6-4128-8AEA-DAD522C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3276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Cs w:val="327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suppressAutoHyphens/>
      <w:jc w:val="both"/>
    </w:pPr>
    <w:rPr>
      <w:rFonts w:ascii="Arial" w:hAnsi="Arial" w:cs="Arial"/>
      <w:kern w:val="1"/>
      <w:szCs w:val="26"/>
      <w:lang w:eastAsia="zh-CN"/>
    </w:rPr>
  </w:style>
  <w:style w:type="paragraph" w:customStyle="1" w:styleId="Diario">
    <w:name w:val="Diario"/>
    <w:basedOn w:val="Normal"/>
    <w:rsid w:val="00BE2B8C"/>
    <w:pPr>
      <w:widowControl w:val="0"/>
      <w:suppressAutoHyphens/>
      <w:spacing w:line="238" w:lineRule="atLeast"/>
      <w:jc w:val="both"/>
    </w:pPr>
    <w:rPr>
      <w:rFonts w:ascii="Arial" w:eastAsia="SimSun" w:hAnsi="Arial" w:cs="Arial"/>
      <w:kern w:val="1"/>
      <w:sz w:val="20"/>
      <w:lang w:val="es-AR" w:eastAsia="zh-CN" w:bidi="hi-IN"/>
    </w:rPr>
  </w:style>
  <w:style w:type="paragraph" w:styleId="Textodeglobo">
    <w:name w:val="Balloon Text"/>
    <w:basedOn w:val="Normal"/>
    <w:link w:val="TextodegloboCar"/>
    <w:rsid w:val="007C16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C162C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rsid w:val="007C162C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B5E41-1D1D-4E81-8948-65F57526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2017-05-19T14:01:00Z</cp:lastPrinted>
  <dcterms:created xsi:type="dcterms:W3CDTF">2017-04-25T14:47:00Z</dcterms:created>
  <dcterms:modified xsi:type="dcterms:W3CDTF">2017-05-30T17:28:00Z</dcterms:modified>
</cp:coreProperties>
</file>