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95" w:rsidRDefault="008335C6">
      <w:pPr>
        <w:pStyle w:val="Predeterminado"/>
        <w:spacing w:before="200" w:line="360" w:lineRule="auto"/>
        <w:jc w:val="both"/>
      </w:pPr>
      <w:bookmarkStart w:id="0" w:name="_GoBack"/>
      <w:bookmarkEnd w:id="0"/>
      <w:r>
        <w:rPr>
          <w:rFonts w:ascii="Arial" w:eastAsia="Arial" w:hAnsi="Arial" w:cs="Arial"/>
          <w:b/>
        </w:rPr>
        <w:t>HONORABLE SENADO</w:t>
      </w:r>
      <w:r>
        <w:rPr>
          <w:rFonts w:ascii="Arial" w:eastAsia="Arial" w:hAnsi="Arial" w:cs="Arial"/>
        </w:rPr>
        <w:t>:</w:t>
      </w:r>
    </w:p>
    <w:p w:rsidR="004F3495" w:rsidRDefault="008335C6">
      <w:pPr>
        <w:pStyle w:val="Predeterminado"/>
        <w:spacing w:before="200" w:after="120" w:line="360" w:lineRule="auto"/>
        <w:ind w:firstLine="2838"/>
        <w:jc w:val="both"/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 MIGUEL ÁNGEL GIORGIO</w:t>
      </w:r>
      <w:r>
        <w:rPr>
          <w:rFonts w:ascii="Arial" w:eastAsia="Arial" w:hAnsi="Arial" w:cs="Arial"/>
          <w:b/>
          <w:smallCaps/>
        </w:rPr>
        <w:t>,</w:t>
      </w:r>
      <w:r>
        <w:rPr>
          <w:rFonts w:ascii="Arial" w:eastAsia="Arial" w:hAnsi="Arial" w:cs="Arial"/>
        </w:rPr>
        <w:t xml:space="preserve"> ha sido propuesto por el Poder Ejecutivo Provincial para ser nombrado Vocal de la Sala Nº 1 de Procedimientos Constitucionales y Penal del Superior Tribunal de Justicia de Entre Ríos, por lo que ingresa a este Senado el pedido de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cuerdo para tal designac</w:t>
      </w:r>
      <w:r>
        <w:rPr>
          <w:rFonts w:ascii="Arial" w:eastAsia="Arial" w:hAnsi="Arial" w:cs="Arial"/>
        </w:rPr>
        <w:t>ión.</w:t>
      </w:r>
    </w:p>
    <w:p w:rsidR="004F3495" w:rsidRDefault="008335C6">
      <w:pPr>
        <w:pStyle w:val="Predeterminado"/>
        <w:spacing w:before="200" w:after="120" w:line="360" w:lineRule="auto"/>
        <w:ind w:firstLine="2838"/>
        <w:jc w:val="both"/>
      </w:pPr>
      <w:r>
        <w:rPr>
          <w:rFonts w:ascii="Arial" w:eastAsia="Arial" w:hAnsi="Arial" w:cs="Arial"/>
        </w:rPr>
        <w:t xml:space="preserve">Luego de la evaluación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 xml:space="preserve">antecedentes personales y curriculares del </w:t>
      </w:r>
      <w:r>
        <w:rPr>
          <w:rFonts w:ascii="Arial" w:eastAsia="Arial" w:hAnsi="Arial" w:cs="Arial"/>
          <w:b/>
        </w:rPr>
        <w:t>Dr. GIORGIO</w:t>
      </w:r>
      <w:r>
        <w:rPr>
          <w:rFonts w:ascii="Arial" w:eastAsia="Arial" w:hAnsi="Arial" w:cs="Arial"/>
        </w:rPr>
        <w:t xml:space="preserve">, esta Comisión, mediante resolución fundada de fecha 18 de abril de 2017, dio por cumplimentados los incisos a), b), y c) del artículo 19º del Reglamento de la Honorable </w:t>
      </w:r>
      <w:r>
        <w:rPr>
          <w:rFonts w:ascii="Arial" w:eastAsia="Arial" w:hAnsi="Arial" w:cs="Arial"/>
        </w:rPr>
        <w:t xml:space="preserve">Cámara de Senadores y estableció </w:t>
      </w:r>
      <w:proofErr w:type="gramStart"/>
      <w:r>
        <w:rPr>
          <w:rFonts w:ascii="Arial" w:eastAsia="Arial" w:hAnsi="Arial" w:cs="Arial"/>
        </w:rPr>
        <w:t>fecha</w:t>
      </w:r>
      <w:proofErr w:type="gramEnd"/>
      <w:r>
        <w:rPr>
          <w:rFonts w:ascii="Arial" w:eastAsia="Arial" w:hAnsi="Arial" w:cs="Arial"/>
        </w:rPr>
        <w:t xml:space="preserve"> para llevar a cabo la Audiencia Pública correspondiente, facultando a la Secretaría de Cámara a realizar las comunicaciones pertinentes.</w:t>
      </w:r>
    </w:p>
    <w:p w:rsidR="004F3495" w:rsidRDefault="008335C6">
      <w:pPr>
        <w:pStyle w:val="Predeterminado"/>
        <w:spacing w:before="200" w:after="120" w:line="360" w:lineRule="auto"/>
        <w:ind w:firstLine="2838"/>
        <w:jc w:val="both"/>
      </w:pPr>
      <w:r>
        <w:rPr>
          <w:rFonts w:ascii="Arial" w:eastAsia="Arial" w:hAnsi="Arial" w:cs="Arial"/>
        </w:rPr>
        <w:t>El pasado 3 de mayo, en el recinto del Senado, se realizó la Audiencia Pública e</w:t>
      </w:r>
      <w:r>
        <w:rPr>
          <w:rFonts w:ascii="Arial" w:eastAsia="Arial" w:hAnsi="Arial" w:cs="Arial"/>
        </w:rPr>
        <w:t>n los términos que ordena el Artículo 19º del Reglamento del cuerpo. En ella, luego de la lectura del pedido de acuerdo remitido por el Poder Ejecutivo y de los antecedentes personales y curriculares del Dr. GIORGIO, se procedió a interrogarlo sobre sus pl</w:t>
      </w:r>
      <w:r>
        <w:rPr>
          <w:rFonts w:ascii="Arial" w:eastAsia="Arial" w:hAnsi="Arial" w:cs="Arial"/>
        </w:rPr>
        <w:t>anes de trabajo, motivaciones para el cargo, situación patrimonial y fiscal, experiencia personal y sobre demás cuestiones que hacen al conocimiento del propuesto.</w:t>
      </w:r>
    </w:p>
    <w:p w:rsidR="004F3495" w:rsidRDefault="008335C6">
      <w:pPr>
        <w:pStyle w:val="Predeterminado"/>
        <w:spacing w:before="200" w:after="120" w:line="360" w:lineRule="auto"/>
        <w:ind w:firstLine="2838"/>
        <w:jc w:val="both"/>
      </w:pPr>
      <w:r>
        <w:rPr>
          <w:rFonts w:ascii="Arial" w:eastAsia="Arial" w:hAnsi="Arial" w:cs="Arial"/>
        </w:rPr>
        <w:t>El postulante realizó una exposición con respuestas y consideraciones que resultaron amplias</w:t>
      </w:r>
      <w:r>
        <w:rPr>
          <w:rFonts w:ascii="Arial" w:eastAsia="Arial" w:hAnsi="Arial" w:cs="Arial"/>
        </w:rPr>
        <w:t xml:space="preserve"> y satisfactorias para los integrantes de la Comisión</w:t>
      </w:r>
      <w:r>
        <w:rPr>
          <w:rFonts w:ascii="Arial" w:eastAsia="Arial" w:hAnsi="Arial" w:cs="Arial"/>
        </w:rPr>
        <w:t>. Debiéndose resaltar que no evadió brindar sus conceptos y punto de vista, exponiendo su pensamiento respecto de todas y cada de las cuestiones por las cuáles fuera interrogado por los miembros de la Co</w:t>
      </w:r>
      <w:r>
        <w:rPr>
          <w:rFonts w:ascii="Arial" w:eastAsia="Arial" w:hAnsi="Arial" w:cs="Arial"/>
        </w:rPr>
        <w:t xml:space="preserve">misión. Así hizo referencia específica </w:t>
      </w:r>
      <w:r>
        <w:rPr>
          <w:rFonts w:ascii="Arial" w:eastAsia="Arial" w:hAnsi="Arial" w:cs="Arial"/>
          <w:shd w:val="clear" w:color="auto" w:fill="FFFFFF"/>
        </w:rPr>
        <w:t xml:space="preserve">a las unidades penales, </w:t>
      </w:r>
      <w:r>
        <w:rPr>
          <w:rFonts w:ascii="Arial" w:eastAsia="Arial" w:hAnsi="Arial" w:cs="Arial"/>
          <w:shd w:val="clear" w:color="auto" w:fill="FFFFFF"/>
        </w:rPr>
        <w:t xml:space="preserve">al Código Procesal Penal y los institutos jurídicos de éste, al </w:t>
      </w:r>
      <w:r>
        <w:rPr>
          <w:rFonts w:ascii="Arial" w:eastAsia="Arial" w:hAnsi="Arial" w:cs="Arial"/>
          <w:shd w:val="clear" w:color="auto" w:fill="FFFFFF"/>
        </w:rPr>
        <w:t xml:space="preserve">funcionamiento de la </w:t>
      </w:r>
      <w:r>
        <w:rPr>
          <w:rFonts w:ascii="Arial" w:eastAsia="Arial" w:hAnsi="Arial" w:cs="Arial"/>
          <w:shd w:val="clear" w:color="auto" w:fill="FFFFFF"/>
        </w:rPr>
        <w:t>P</w:t>
      </w:r>
      <w:r>
        <w:rPr>
          <w:rFonts w:ascii="Arial" w:eastAsia="Arial" w:hAnsi="Arial" w:cs="Arial"/>
          <w:shd w:val="clear" w:color="auto" w:fill="FFFFFF"/>
        </w:rPr>
        <w:t xml:space="preserve">olicía </w:t>
      </w:r>
      <w:r>
        <w:rPr>
          <w:rFonts w:ascii="Arial" w:eastAsia="Arial" w:hAnsi="Arial" w:cs="Arial"/>
          <w:shd w:val="clear" w:color="auto" w:fill="FFFFFF"/>
        </w:rPr>
        <w:t xml:space="preserve">y específicamente a la importancia de una </w:t>
      </w:r>
      <w:r>
        <w:rPr>
          <w:rFonts w:ascii="Arial" w:eastAsia="Arial" w:hAnsi="Arial" w:cs="Arial"/>
          <w:shd w:val="clear" w:color="auto" w:fill="FFFFFF"/>
        </w:rPr>
        <w:t xml:space="preserve">Policía Judicial, </w:t>
      </w:r>
      <w:r>
        <w:rPr>
          <w:rFonts w:ascii="Arial" w:eastAsia="Arial" w:hAnsi="Arial" w:cs="Arial"/>
          <w:shd w:val="clear" w:color="auto" w:fill="FFFFFF"/>
        </w:rPr>
        <w:t xml:space="preserve">a las leyes sobre narcotráfico y </w:t>
      </w:r>
      <w:proofErr w:type="spellStart"/>
      <w:r>
        <w:rPr>
          <w:rFonts w:ascii="Arial" w:eastAsia="Arial" w:hAnsi="Arial" w:cs="Arial"/>
          <w:shd w:val="clear" w:color="auto" w:fill="FFFFFF"/>
        </w:rPr>
        <w:t>microtr</w:t>
      </w:r>
      <w:r>
        <w:rPr>
          <w:rFonts w:ascii="Arial" w:eastAsia="Arial" w:hAnsi="Arial" w:cs="Arial"/>
          <w:shd w:val="clear" w:color="auto" w:fill="FFFFFF"/>
        </w:rPr>
        <w:t>áfico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lastRenderedPageBreak/>
        <w:t>(narcomenudeo).</w:t>
      </w:r>
    </w:p>
    <w:p w:rsidR="004F3495" w:rsidRDefault="008335C6">
      <w:pPr>
        <w:pStyle w:val="Predeterminado"/>
        <w:spacing w:before="200" w:after="120" w:line="360" w:lineRule="auto"/>
        <w:ind w:firstLine="2838"/>
        <w:jc w:val="both"/>
      </w:pPr>
      <w:r>
        <w:rPr>
          <w:rFonts w:ascii="Arial" w:eastAsia="Arial" w:hAnsi="Arial" w:cs="Arial"/>
          <w:shd w:val="clear" w:color="auto" w:fill="FFFFFF"/>
        </w:rPr>
        <w:t>A nuestro entender se trata de una persona proba, transparente y honesta que propone actuar dentro del marco de la legalidad pero con eficiencia y eficacia para el sistema judicial entrerriano, de una persona que sostiene la necesidad</w:t>
      </w:r>
      <w:r>
        <w:rPr>
          <w:rFonts w:ascii="Arial" w:eastAsia="Arial" w:hAnsi="Arial" w:cs="Arial"/>
          <w:shd w:val="clear" w:color="auto" w:fill="FFFFFF"/>
        </w:rPr>
        <w:t xml:space="preserve"> de brindar accesibilidad e inmediatez al justiciable, al mismo tiempo que demuestra un perfil de meticuloso buscador de la verdad material y de preocupación por el conocimiento directo del caso concreto. Defensor del debido proceso y preocupado por la paz</w:t>
      </w:r>
      <w:r>
        <w:rPr>
          <w:rFonts w:ascii="Arial" w:eastAsia="Arial" w:hAnsi="Arial" w:cs="Arial"/>
          <w:shd w:val="clear" w:color="auto" w:fill="FFFFFF"/>
        </w:rPr>
        <w:t xml:space="preserve"> social.</w:t>
      </w:r>
    </w:p>
    <w:p w:rsidR="004F3495" w:rsidRDefault="008335C6">
      <w:pPr>
        <w:pStyle w:val="Predeterminado"/>
        <w:spacing w:before="200" w:after="120" w:line="360" w:lineRule="auto"/>
        <w:ind w:firstLine="2838"/>
        <w:jc w:val="both"/>
      </w:pPr>
      <w:r>
        <w:rPr>
          <w:rFonts w:ascii="Arial" w:eastAsia="Arial" w:hAnsi="Arial" w:cs="Arial"/>
          <w:shd w:val="clear" w:color="auto" w:fill="FFFFFF"/>
        </w:rPr>
        <w:t xml:space="preserve">Finalmente, cabe señalar que su proposición no ha merecido ningún tipo de observaciones ni objeciones, de suerte tal que por ello y por lo antes expuesto </w:t>
      </w:r>
      <w:r>
        <w:rPr>
          <w:rFonts w:ascii="Arial" w:eastAsia="Arial" w:hAnsi="Arial" w:cs="Arial"/>
        </w:rPr>
        <w:t>esta Comisión de Asuntos Constitucionales y Acuerdos, aconseja conceder el Acuerdo Constituci</w:t>
      </w:r>
      <w:r>
        <w:rPr>
          <w:rFonts w:ascii="Arial" w:eastAsia="Arial" w:hAnsi="Arial" w:cs="Arial"/>
        </w:rPr>
        <w:t>onal solicitado por el Poder Ejecutivo Provincial, elevando a tal efecto el siguiente proyecto de resolución.</w:t>
      </w:r>
    </w:p>
    <w:p w:rsidR="004F3495" w:rsidRDefault="004F3495">
      <w:pPr>
        <w:pStyle w:val="Predeterminado"/>
        <w:jc w:val="both"/>
      </w:pPr>
    </w:p>
    <w:p w:rsidR="004F3495" w:rsidRDefault="004F3495">
      <w:pPr>
        <w:pStyle w:val="Predeterminado"/>
        <w:spacing w:line="360" w:lineRule="auto"/>
        <w:jc w:val="both"/>
      </w:pPr>
    </w:p>
    <w:p w:rsidR="004F3495" w:rsidRDefault="004F3495">
      <w:pPr>
        <w:pStyle w:val="Predeterminado"/>
        <w:spacing w:line="360" w:lineRule="auto"/>
        <w:jc w:val="both"/>
      </w:pPr>
    </w:p>
    <w:p w:rsidR="004F3495" w:rsidRDefault="008335C6">
      <w:pPr>
        <w:pStyle w:val="Predeterminado"/>
        <w:spacing w:line="360" w:lineRule="auto"/>
        <w:jc w:val="center"/>
      </w:pPr>
      <w:r>
        <w:rPr>
          <w:rFonts w:ascii="Arial" w:eastAsia="Arial" w:hAnsi="Arial" w:cs="Arial"/>
          <w:b/>
        </w:rPr>
        <w:t>LA HONORABLE CÁMARA DE SENADORES DE ENTRE RÍOS</w:t>
      </w:r>
    </w:p>
    <w:p w:rsidR="004F3495" w:rsidRDefault="004F3495">
      <w:pPr>
        <w:pStyle w:val="Predeterminado"/>
        <w:spacing w:line="360" w:lineRule="auto"/>
        <w:jc w:val="center"/>
      </w:pPr>
    </w:p>
    <w:p w:rsidR="004F3495" w:rsidRDefault="008335C6">
      <w:pPr>
        <w:pStyle w:val="Predeterminado"/>
        <w:numPr>
          <w:ilvl w:val="2"/>
          <w:numId w:val="2"/>
        </w:numPr>
        <w:tabs>
          <w:tab w:val="left" w:pos="0"/>
        </w:tabs>
        <w:spacing w:line="360" w:lineRule="auto"/>
        <w:jc w:val="center"/>
      </w:pPr>
      <w:r>
        <w:rPr>
          <w:rFonts w:ascii="Arial" w:eastAsia="Arial" w:hAnsi="Arial" w:cs="Arial"/>
          <w:b/>
          <w:u w:val="single"/>
        </w:rPr>
        <w:t>RESUELVE</w:t>
      </w:r>
    </w:p>
    <w:p w:rsidR="004F3495" w:rsidRDefault="004F3495">
      <w:pPr>
        <w:pStyle w:val="Predeterminado"/>
        <w:numPr>
          <w:ilvl w:val="2"/>
          <w:numId w:val="2"/>
        </w:numPr>
        <w:tabs>
          <w:tab w:val="left" w:pos="0"/>
        </w:tabs>
        <w:spacing w:line="360" w:lineRule="auto"/>
        <w:jc w:val="center"/>
      </w:pPr>
    </w:p>
    <w:p w:rsidR="004F3495" w:rsidRDefault="004F3495">
      <w:pPr>
        <w:pStyle w:val="Predeterminado"/>
        <w:spacing w:after="120" w:line="360" w:lineRule="auto"/>
        <w:jc w:val="both"/>
      </w:pPr>
    </w:p>
    <w:p w:rsidR="004F3495" w:rsidRDefault="008335C6">
      <w:pPr>
        <w:pStyle w:val="Predeterminado"/>
        <w:spacing w:after="120" w:line="360" w:lineRule="auto"/>
        <w:jc w:val="both"/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cuerdo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 xml:space="preserve">onstitucional solicitado por el Poder Ejecutivo para nombrar Juez Vocal de la Sala Nº 1 de Procedimientos Constitucionales y Penal del Superior Tribunal de Justicia al </w:t>
      </w:r>
      <w:r>
        <w:rPr>
          <w:rFonts w:ascii="Arial" w:eastAsia="Arial" w:hAnsi="Arial" w:cs="Arial"/>
          <w:b/>
        </w:rPr>
        <w:t>Dr. Miguel Ángel GIORGIO</w:t>
      </w:r>
      <w:r>
        <w:rPr>
          <w:rFonts w:ascii="Arial" w:eastAsia="Arial" w:hAnsi="Arial" w:cs="Arial"/>
        </w:rPr>
        <w:t xml:space="preserve">, D.N.I. Nº 13.198.036, clase 1957.              </w:t>
      </w:r>
    </w:p>
    <w:p w:rsidR="004F3495" w:rsidRDefault="004F3495">
      <w:pPr>
        <w:pStyle w:val="Predeterminado"/>
        <w:spacing w:after="120" w:line="360" w:lineRule="auto"/>
        <w:jc w:val="both"/>
      </w:pPr>
    </w:p>
    <w:p w:rsidR="004F3495" w:rsidRDefault="008335C6">
      <w:pPr>
        <w:pStyle w:val="Predeterminado"/>
        <w:spacing w:after="120" w:line="360" w:lineRule="auto"/>
        <w:jc w:val="both"/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Comuníquese, etc.</w:t>
      </w:r>
    </w:p>
    <w:p w:rsidR="004F3495" w:rsidRDefault="008335C6">
      <w:pPr>
        <w:pStyle w:val="Predeterminado"/>
        <w:spacing w:after="120" w:line="360" w:lineRule="auto"/>
        <w:jc w:val="both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4F3495" w:rsidRDefault="008335C6">
      <w:pPr>
        <w:pStyle w:val="Predeterminado"/>
        <w:spacing w:after="120" w:line="360" w:lineRule="auto"/>
        <w:jc w:val="right"/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PARANÁ</w:t>
      </w:r>
      <w:r>
        <w:rPr>
          <w:rFonts w:ascii="Arial" w:eastAsia="Arial" w:hAnsi="Arial" w:cs="Arial"/>
        </w:rPr>
        <w:t>, 8 de Mayo de 2017. Sala de Comisiones.</w:t>
      </w:r>
    </w:p>
    <w:p w:rsidR="004F3495" w:rsidRDefault="004F3495">
      <w:pPr>
        <w:pStyle w:val="Predeterminado"/>
        <w:spacing w:after="120" w:line="360" w:lineRule="auto"/>
        <w:jc w:val="right"/>
      </w:pPr>
    </w:p>
    <w:p w:rsidR="004F3495" w:rsidRDefault="004F3495">
      <w:pPr>
        <w:pStyle w:val="Predeterminado"/>
        <w:jc w:val="both"/>
      </w:pPr>
    </w:p>
    <w:p w:rsidR="004F3495" w:rsidRDefault="004F3495">
      <w:pPr>
        <w:pStyle w:val="Predeterminado"/>
        <w:jc w:val="both"/>
      </w:pPr>
    </w:p>
    <w:p w:rsidR="004F3495" w:rsidRDefault="008335C6">
      <w:pPr>
        <w:pStyle w:val="Predeterminado"/>
        <w:jc w:val="both"/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:rsidR="004F3495" w:rsidRDefault="004F3495">
      <w:pPr>
        <w:pStyle w:val="Predeterminado"/>
        <w:jc w:val="both"/>
      </w:pPr>
    </w:p>
    <w:p w:rsidR="004F3495" w:rsidRDefault="004F3495">
      <w:pPr>
        <w:pStyle w:val="Predeterminado"/>
        <w:jc w:val="both"/>
      </w:pPr>
    </w:p>
    <w:p w:rsidR="004F3495" w:rsidRDefault="004F3495">
      <w:pPr>
        <w:pStyle w:val="Predeterminado"/>
        <w:jc w:val="both"/>
      </w:pPr>
    </w:p>
    <w:p w:rsidR="004F3495" w:rsidRDefault="008335C6">
      <w:pPr>
        <w:pStyle w:val="Predeterminado"/>
        <w:jc w:val="both"/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>, Pablo A.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:rsidR="004F3495" w:rsidRDefault="004F3495">
      <w:pPr>
        <w:pStyle w:val="Predeterminado"/>
        <w:jc w:val="both"/>
      </w:pPr>
    </w:p>
    <w:p w:rsidR="004F3495" w:rsidRDefault="004F3495">
      <w:pPr>
        <w:pStyle w:val="Predeterminado"/>
        <w:jc w:val="both"/>
      </w:pPr>
    </w:p>
    <w:p w:rsidR="004F3495" w:rsidRDefault="004F3495">
      <w:pPr>
        <w:pStyle w:val="Predeterminado"/>
        <w:jc w:val="both"/>
      </w:pPr>
    </w:p>
    <w:p w:rsidR="004F3495" w:rsidRDefault="008335C6">
      <w:pPr>
        <w:pStyle w:val="Predeterminado"/>
        <w:jc w:val="both"/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:rsidR="004F3495" w:rsidRDefault="004F3495">
      <w:pPr>
        <w:pStyle w:val="Predeterminado"/>
        <w:jc w:val="both"/>
      </w:pPr>
    </w:p>
    <w:p w:rsidR="004F3495" w:rsidRDefault="004F3495">
      <w:pPr>
        <w:pStyle w:val="Predeterminado"/>
        <w:jc w:val="both"/>
      </w:pPr>
    </w:p>
    <w:p w:rsidR="004F3495" w:rsidRDefault="004F3495">
      <w:pPr>
        <w:pStyle w:val="Predeterminado"/>
        <w:jc w:val="both"/>
      </w:pPr>
    </w:p>
    <w:p w:rsidR="004F3495" w:rsidRDefault="008335C6">
      <w:pPr>
        <w:pStyle w:val="Predeterminado"/>
        <w:jc w:val="both"/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</w:p>
    <w:p w:rsidR="004F3495" w:rsidRDefault="004F3495">
      <w:pPr>
        <w:pStyle w:val="Predeterminado"/>
        <w:jc w:val="both"/>
      </w:pPr>
    </w:p>
    <w:sectPr w:rsidR="004F3495">
      <w:pgSz w:w="11906" w:h="16838"/>
      <w:pgMar w:top="3402" w:right="1134" w:bottom="1134" w:left="2127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222E0"/>
    <w:multiLevelType w:val="multilevel"/>
    <w:tmpl w:val="4DD4371E"/>
    <w:lvl w:ilvl="0">
      <w:start w:val="1"/>
      <w:numFmt w:val="none"/>
      <w:pStyle w:val="Encabezad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Encabezad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Encabezad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Encabezad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Encabezad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Encabezad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B05B20"/>
    <w:multiLevelType w:val="multilevel"/>
    <w:tmpl w:val="634CEDAA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864" w:firstLine="0"/>
      </w:pPr>
    </w:lvl>
    <w:lvl w:ilvl="4">
      <w:start w:val="1"/>
      <w:numFmt w:val="decimal"/>
      <w:lvlText w:val="%5"/>
      <w:lvlJc w:val="left"/>
      <w:pPr>
        <w:ind w:left="1008" w:firstLine="0"/>
      </w:pPr>
    </w:lvl>
    <w:lvl w:ilvl="5">
      <w:start w:val="1"/>
      <w:numFmt w:val="decimal"/>
      <w:lvlText w:val="%6"/>
      <w:lvlJc w:val="left"/>
      <w:pPr>
        <w:ind w:left="1152" w:firstLine="0"/>
      </w:pPr>
    </w:lvl>
    <w:lvl w:ilvl="6">
      <w:start w:val="1"/>
      <w:numFmt w:val="decimal"/>
      <w:lvlText w:val="%7"/>
      <w:lvlJc w:val="left"/>
      <w:pPr>
        <w:ind w:left="1296" w:firstLine="0"/>
      </w:pPr>
    </w:lvl>
    <w:lvl w:ilvl="7">
      <w:start w:val="1"/>
      <w:numFmt w:val="decimal"/>
      <w:lvlText w:val="%8"/>
      <w:lvlJc w:val="left"/>
      <w:pPr>
        <w:ind w:left="1440" w:firstLine="0"/>
      </w:pPr>
    </w:lvl>
    <w:lvl w:ilvl="8">
      <w:start w:val="1"/>
      <w:numFmt w:val="decimal"/>
      <w:lvlText w:val="%9"/>
      <w:lvlJc w:val="left"/>
      <w:pPr>
        <w:ind w:left="1584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95"/>
    <w:rsid w:val="004F3495"/>
    <w:rsid w:val="0083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F8C38-A8F5-45CB-AA99-EABB2CBE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keepNext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keepNext/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customStyle="1" w:styleId="Encabezado1">
    <w:name w:val="Encabezado 1"/>
    <w:basedOn w:val="Normal"/>
    <w:next w:val="Cuerpodetexto"/>
    <w:pPr>
      <w:keepLines/>
      <w:numPr>
        <w:numId w:val="1"/>
      </w:numPr>
      <w:spacing w:before="480" w:after="120"/>
      <w:contextualSpacing/>
      <w:outlineLvl w:val="0"/>
    </w:pPr>
    <w:rPr>
      <w:b/>
      <w:sz w:val="48"/>
      <w:szCs w:val="48"/>
    </w:rPr>
  </w:style>
  <w:style w:type="paragraph" w:customStyle="1" w:styleId="Encabezado2">
    <w:name w:val="Encabezado 2"/>
    <w:basedOn w:val="Normal"/>
    <w:next w:val="Cuerpodetexto"/>
    <w:pPr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  <w:szCs w:val="36"/>
    </w:rPr>
  </w:style>
  <w:style w:type="paragraph" w:customStyle="1" w:styleId="Encabezado3">
    <w:name w:val="Encabezado 3"/>
    <w:basedOn w:val="Normal"/>
    <w:next w:val="Cuerpodetexto"/>
    <w:pPr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  <w:szCs w:val="28"/>
    </w:rPr>
  </w:style>
  <w:style w:type="paragraph" w:customStyle="1" w:styleId="Encabezado4">
    <w:name w:val="Encabezado 4"/>
    <w:basedOn w:val="Normal"/>
    <w:next w:val="Cuerpodetexto"/>
    <w:pPr>
      <w:keepLines/>
      <w:numPr>
        <w:ilvl w:val="3"/>
        <w:numId w:val="1"/>
      </w:numPr>
      <w:spacing w:before="240" w:after="40"/>
      <w:contextualSpacing/>
      <w:outlineLvl w:val="3"/>
    </w:pPr>
    <w:rPr>
      <w:b/>
    </w:rPr>
  </w:style>
  <w:style w:type="paragraph" w:customStyle="1" w:styleId="Encabezado5">
    <w:name w:val="Encabezado 5"/>
    <w:basedOn w:val="Normal"/>
    <w:next w:val="Cuerpodetexto"/>
    <w:pPr>
      <w:keepLines/>
      <w:numPr>
        <w:ilvl w:val="4"/>
        <w:numId w:val="1"/>
      </w:numPr>
      <w:spacing w:before="220" w:after="40"/>
      <w:contextualSpacing/>
      <w:outlineLvl w:val="4"/>
    </w:pPr>
    <w:rPr>
      <w:b/>
      <w:sz w:val="22"/>
      <w:szCs w:val="22"/>
    </w:rPr>
  </w:style>
  <w:style w:type="paragraph" w:customStyle="1" w:styleId="Encabezado6">
    <w:name w:val="Encabezado 6"/>
    <w:basedOn w:val="Normal"/>
    <w:next w:val="Cuerpodetexto"/>
    <w:pPr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  <w:szCs w:val="20"/>
    </w:rPr>
  </w:style>
  <w:style w:type="paragraph" w:styleId="Encabezado">
    <w:name w:val="header"/>
    <w:basedOn w:val="Predeterminado"/>
    <w:next w:val="Cuerpodetexto"/>
    <w:pPr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styleId="Lista">
    <w:name w:val="List"/>
    <w:basedOn w:val="Cuerpodetexto"/>
    <w:rPr>
      <w:rFonts w:cs="Mangal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redeterminado"/>
    <w:pPr>
      <w:suppressLineNumbers/>
    </w:pPr>
    <w:rPr>
      <w:rFonts w:cs="Mangal"/>
    </w:rPr>
  </w:style>
  <w:style w:type="paragraph" w:customStyle="1" w:styleId="Ttulo">
    <w:name w:val="Título"/>
    <w:basedOn w:val="Normal"/>
    <w:next w:val="Subttulo"/>
    <w:pPr>
      <w:keepLines/>
      <w:spacing w:before="480" w:after="120"/>
      <w:contextualSpacing/>
      <w:jc w:val="center"/>
    </w:pPr>
    <w:rPr>
      <w:b/>
      <w:bCs/>
      <w:sz w:val="72"/>
      <w:szCs w:val="72"/>
    </w:rPr>
  </w:style>
  <w:style w:type="paragraph" w:styleId="Subttulo">
    <w:name w:val="Subtitle"/>
    <w:basedOn w:val="Normal"/>
    <w:next w:val="Cuerpodetexto"/>
    <w:pPr>
      <w:keepLines/>
      <w:spacing w:before="360" w:after="80"/>
      <w:contextualSpacing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2017-05-16T13:03:00Z</dcterms:created>
  <dcterms:modified xsi:type="dcterms:W3CDTF">2017-05-16T13:03:00Z</dcterms:modified>
</cp:coreProperties>
</file>