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2ED" w:rsidRDefault="009E42ED">
      <w:pPr>
        <w:pStyle w:val="Textoindependiente"/>
        <w:jc w:val="center"/>
        <w:rPr>
          <w:spacing w:val="-6"/>
          <w:sz w:val="22"/>
        </w:rPr>
      </w:pPr>
      <w:smartTag w:uri="urn:schemas-microsoft-com:office:smarttags" w:element="PersonName">
        <w:smartTagPr>
          <w:attr w:name="ProductID" w:val="LA LEGISLATURA DE"/>
        </w:smartTagPr>
        <w:r>
          <w:rPr>
            <w:spacing w:val="-6"/>
            <w:sz w:val="22"/>
          </w:rPr>
          <w:t>LA LEGISLATURA DE</w:t>
        </w:r>
      </w:smartTag>
      <w:r>
        <w:rPr>
          <w:spacing w:val="-6"/>
          <w:sz w:val="22"/>
        </w:rPr>
        <w:t xml:space="preserve"> </w:t>
      </w:r>
      <w:smartTag w:uri="urn:schemas-microsoft-com:office:smarttags" w:element="PersonName">
        <w:smartTagPr>
          <w:attr w:name="ProductID" w:val="LA PROVINCIA DE"/>
        </w:smartTagPr>
        <w:r>
          <w:rPr>
            <w:spacing w:val="-6"/>
            <w:sz w:val="22"/>
          </w:rPr>
          <w:t>LA PROVINCIA DE</w:t>
        </w:r>
      </w:smartTag>
      <w:r>
        <w:rPr>
          <w:spacing w:val="-6"/>
          <w:sz w:val="22"/>
        </w:rPr>
        <w:t xml:space="preserve"> ENTRE RÍOS SANCIONA CON FUERZA DE</w:t>
      </w:r>
    </w:p>
    <w:p w:rsidR="009E42ED" w:rsidRDefault="009E42ED">
      <w:pPr>
        <w:jc w:val="center"/>
        <w:rPr>
          <w:rFonts w:ascii="Arial" w:hAnsi="Arial"/>
          <w:b/>
        </w:rPr>
      </w:pPr>
    </w:p>
    <w:p w:rsidR="009E42ED" w:rsidRDefault="009E42ED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 E Y :</w:t>
      </w:r>
    </w:p>
    <w:p w:rsidR="009E42ED" w:rsidRDefault="009E42ED">
      <w:pPr>
        <w:jc w:val="both"/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</w:p>
    <w:p w:rsidR="00823A1C" w:rsidRDefault="009E42ED" w:rsidP="00D52195">
      <w:pPr>
        <w:jc w:val="both"/>
        <w:rPr>
          <w:rFonts w:ascii="Arial" w:eastAsia="Garamond" w:hAnsi="Arial" w:cs="Garamond"/>
        </w:rPr>
      </w:pPr>
      <w:r w:rsidRPr="00D52195">
        <w:rPr>
          <w:rFonts w:ascii="Arial" w:hAnsi="Arial" w:cs="Arial"/>
          <w:b/>
          <w:u w:val="single"/>
        </w:rPr>
        <w:t>ART</w:t>
      </w:r>
      <w:r w:rsidR="008343F2" w:rsidRPr="00D52195">
        <w:rPr>
          <w:rFonts w:ascii="Arial" w:hAnsi="Arial" w:cs="Arial"/>
          <w:b/>
          <w:u w:val="single"/>
        </w:rPr>
        <w:t>Í</w:t>
      </w:r>
      <w:r w:rsidRPr="00D52195">
        <w:rPr>
          <w:rFonts w:ascii="Arial" w:hAnsi="Arial" w:cs="Arial"/>
          <w:b/>
          <w:u w:val="single"/>
        </w:rPr>
        <w:t>CULO 1°.-</w:t>
      </w:r>
      <w:r w:rsidRPr="00D52195">
        <w:rPr>
          <w:rFonts w:ascii="Arial" w:hAnsi="Arial" w:cs="Arial"/>
          <w:bCs/>
        </w:rPr>
        <w:t xml:space="preserve"> </w:t>
      </w:r>
      <w:proofErr w:type="spellStart"/>
      <w:r w:rsidR="00067DB4" w:rsidRPr="00D52195">
        <w:rPr>
          <w:rFonts w:ascii="Arial" w:eastAsia="Garamond" w:hAnsi="Arial" w:cs="Garamond"/>
        </w:rPr>
        <w:t>Ratifícase</w:t>
      </w:r>
      <w:proofErr w:type="spellEnd"/>
      <w:r w:rsidR="00067DB4" w:rsidRPr="00D52195">
        <w:rPr>
          <w:rFonts w:ascii="Arial" w:eastAsia="Garamond" w:hAnsi="Arial" w:cs="Garamond"/>
        </w:rPr>
        <w:t xml:space="preserve"> la declaración de utilidad pública dispuesta por Ley Provincial Nº 10.387 que declara con ese carácter y sujetos a expropiación los siguientes inmuebles: </w:t>
      </w:r>
    </w:p>
    <w:p w:rsidR="00823A1C" w:rsidRDefault="00067DB4" w:rsidP="00D52195">
      <w:pPr>
        <w:jc w:val="both"/>
        <w:rPr>
          <w:rFonts w:ascii="Arial" w:eastAsia="Garamond" w:hAnsi="Arial" w:cs="Garamond"/>
        </w:rPr>
      </w:pPr>
      <w:r w:rsidRPr="00D52195">
        <w:rPr>
          <w:rFonts w:ascii="Arial" w:eastAsia="Garamond" w:hAnsi="Arial" w:cs="Garamond"/>
          <w:b/>
        </w:rPr>
        <w:t>Inmueble A)</w:t>
      </w:r>
      <w:r w:rsidRPr="00D52195">
        <w:rPr>
          <w:rFonts w:ascii="Arial" w:eastAsia="Garamond" w:hAnsi="Arial" w:cs="Garamond"/>
        </w:rPr>
        <w:t xml:space="preserve"> propiedad del Señor </w:t>
      </w:r>
      <w:proofErr w:type="spellStart"/>
      <w:r w:rsidRPr="00D52195">
        <w:rPr>
          <w:rFonts w:ascii="Arial" w:eastAsia="Garamond" w:hAnsi="Arial" w:cs="Garamond"/>
        </w:rPr>
        <w:t>Ansaldi</w:t>
      </w:r>
      <w:proofErr w:type="spellEnd"/>
      <w:r w:rsidRPr="00D52195">
        <w:rPr>
          <w:rFonts w:ascii="Arial" w:eastAsia="Garamond" w:hAnsi="Arial" w:cs="Garamond"/>
        </w:rPr>
        <w:t xml:space="preserve"> Edgard Juan, L.E. N° 6.041.674, ubicado en el departamento San Salvador (ex departamento Colón </w:t>
      </w:r>
      <w:proofErr w:type="spellStart"/>
      <w:r w:rsidRPr="00D52195">
        <w:rPr>
          <w:rFonts w:ascii="Arial" w:eastAsia="Garamond" w:hAnsi="Arial" w:cs="Garamond"/>
        </w:rPr>
        <w:t>Dist</w:t>
      </w:r>
      <w:proofErr w:type="spellEnd"/>
      <w:r w:rsidRPr="00D52195">
        <w:rPr>
          <w:rFonts w:ascii="Arial" w:eastAsia="Garamond" w:hAnsi="Arial" w:cs="Garamond"/>
        </w:rPr>
        <w:t xml:space="preserve">. 5°), Ejido de San Salvador, Zona de Chacras, inscripto en el Registro de la Propiedad Inmueble bajo Matrícula N° 100.564, Plano de Mensura N° 60.126, que consta de una superficie de Cuarenta y Cinco Hectáreas (45 Has.), Setenta y Seis Áreas (76 As.) y Ocho Centiáreas (8 Cas.), con los siguientes límites y linderos: NORESTE: Recta 1-2 por eje de calle al rumbo S. 45° 54’ E. de 483,40 metros divisoria con calle pública calle en medio con Boulevard Concordia en parte, Delis Benito </w:t>
      </w:r>
      <w:proofErr w:type="spellStart"/>
      <w:r w:rsidRPr="00D52195">
        <w:rPr>
          <w:rFonts w:ascii="Arial" w:eastAsia="Garamond" w:hAnsi="Arial" w:cs="Garamond"/>
        </w:rPr>
        <w:t>Sigot</w:t>
      </w:r>
      <w:proofErr w:type="spellEnd"/>
      <w:r w:rsidRPr="00D52195">
        <w:rPr>
          <w:rFonts w:ascii="Arial" w:eastAsia="Garamond" w:hAnsi="Arial" w:cs="Garamond"/>
        </w:rPr>
        <w:t xml:space="preserve"> el resto; SURESTE: Recta 2-3 al rumbo S. 44° 20’ O. de 1.000,00 metros divisoria con vías de F.C.N.G.U. vías en medio con Benito Lambert; SUROESTE: Tres Rectas a saber:  3-4 por eje de calle al rumbo N. 45° 34’ O. de 258,80 metros divisoria con calle pública; calle en medio con Edgard Juan </w:t>
      </w:r>
      <w:proofErr w:type="spellStart"/>
      <w:r w:rsidRPr="00D52195">
        <w:rPr>
          <w:rFonts w:ascii="Arial" w:eastAsia="Garamond" w:hAnsi="Arial" w:cs="Garamond"/>
        </w:rPr>
        <w:t>Ansaldi</w:t>
      </w:r>
      <w:proofErr w:type="spellEnd"/>
      <w:r w:rsidRPr="00D52195">
        <w:rPr>
          <w:rFonts w:ascii="Arial" w:eastAsia="Garamond" w:hAnsi="Arial" w:cs="Garamond"/>
        </w:rPr>
        <w:t>, 4-7 al rumbo N. 44° 21’ E. de 112,50 metros divisoria con calle pública en parte, Samuel Luis  Golden y otro el resto y 7-6 al rumbo N. 45° 34’ O. de 225,00</w:t>
      </w:r>
      <w:r w:rsidR="00823A1C">
        <w:rPr>
          <w:rFonts w:ascii="Arial" w:eastAsia="Garamond" w:hAnsi="Arial" w:cs="Garamond"/>
        </w:rPr>
        <w:t xml:space="preserve"> </w:t>
      </w:r>
      <w:r w:rsidRPr="00D52195">
        <w:rPr>
          <w:rFonts w:ascii="Arial" w:eastAsia="Garamond" w:hAnsi="Arial" w:cs="Garamond"/>
        </w:rPr>
        <w:t xml:space="preserve">metros divisoria con Samuel Luis Golden y otro en parte, Boulevard Concordia el resto; NOROESTE: Recta 6-1 por eje de Boulevard al rumbo N. 44° 21’ E. de 884,70 metros divisoria con Boulevard Concordia;  </w:t>
      </w:r>
    </w:p>
    <w:p w:rsidR="00067DB4" w:rsidRPr="00D52195" w:rsidRDefault="00067DB4" w:rsidP="00D52195">
      <w:pPr>
        <w:jc w:val="both"/>
        <w:rPr>
          <w:rFonts w:ascii="Arial" w:eastAsia="Garamond" w:hAnsi="Arial" w:cs="Garamond"/>
        </w:rPr>
      </w:pPr>
      <w:r w:rsidRPr="00D52195">
        <w:rPr>
          <w:rFonts w:ascii="Arial" w:eastAsia="Garamond" w:hAnsi="Arial" w:cs="Garamond"/>
          <w:b/>
        </w:rPr>
        <w:t>Inmueble B)</w:t>
      </w:r>
      <w:r w:rsidRPr="00D52195">
        <w:rPr>
          <w:rFonts w:ascii="Arial" w:eastAsia="Garamond" w:hAnsi="Arial" w:cs="Garamond"/>
        </w:rPr>
        <w:t xml:space="preserve"> propiedad del Señor Ledesma </w:t>
      </w:r>
      <w:proofErr w:type="spellStart"/>
      <w:r w:rsidRPr="00D52195">
        <w:rPr>
          <w:rFonts w:ascii="Arial" w:eastAsia="Garamond" w:hAnsi="Arial" w:cs="Garamond"/>
        </w:rPr>
        <w:t>Arlettaz</w:t>
      </w:r>
      <w:proofErr w:type="spellEnd"/>
      <w:r w:rsidRPr="00D52195">
        <w:rPr>
          <w:rFonts w:ascii="Arial" w:eastAsia="Garamond" w:hAnsi="Arial" w:cs="Garamond"/>
        </w:rPr>
        <w:t xml:space="preserve"> Esteban Javier Francisco, D.N.I. N° 27.447.140 y del Señor Ledesma </w:t>
      </w:r>
      <w:proofErr w:type="spellStart"/>
      <w:r w:rsidRPr="00D52195">
        <w:rPr>
          <w:rFonts w:ascii="Arial" w:eastAsia="Garamond" w:hAnsi="Arial" w:cs="Garamond"/>
        </w:rPr>
        <w:t>Arlettaz</w:t>
      </w:r>
      <w:proofErr w:type="spellEnd"/>
      <w:r w:rsidRPr="00D52195">
        <w:rPr>
          <w:rFonts w:ascii="Arial" w:eastAsia="Garamond" w:hAnsi="Arial" w:cs="Garamond"/>
        </w:rPr>
        <w:t xml:space="preserve"> Ramiro Germán, D.N.I. N° 29.324.662, ubicado en el ex Departamento Colón, Ejido de San Salvador, Zona de Chacras, inscripto en el Registro de la Propiedad Inmueble bajo Matrícula N° 115.114, Plano de Mensura N° 5.618, que consta de una superficie de Ciento Cinco Hectáreas (105 Has.), con los siguientes límites y linderos: NORESTE: Recta A-2 por eje de calle al rumbo S. 45° 39’ E. de 1.048,90 metros divisoria con calle pública, calle en medio con Ricardo </w:t>
      </w:r>
      <w:proofErr w:type="spellStart"/>
      <w:r w:rsidRPr="00D52195">
        <w:rPr>
          <w:rFonts w:ascii="Arial" w:eastAsia="Garamond" w:hAnsi="Arial" w:cs="Garamond"/>
        </w:rPr>
        <w:t>Maxit</w:t>
      </w:r>
      <w:proofErr w:type="spellEnd"/>
      <w:r w:rsidRPr="00D52195">
        <w:rPr>
          <w:rFonts w:ascii="Arial" w:eastAsia="Garamond" w:hAnsi="Arial" w:cs="Garamond"/>
        </w:rPr>
        <w:t xml:space="preserve">, en parte, Juan Francisco Buffet el resto; SURESTE: Recta 2-3 al rumbo S. 44° 21’ O. de 1.000 metros divisoria con Boulevard Concordia; SUROESTE: Recta 3-C por eje de calle al rumbo N. 45° 39’ O. de 1.048,90 metros divisoria con calle pública, calle en medio con Silvestre Sequeira en parte y Matilde Leonor Delfino de </w:t>
      </w:r>
      <w:proofErr w:type="spellStart"/>
      <w:r w:rsidRPr="00D52195">
        <w:rPr>
          <w:rFonts w:ascii="Arial" w:eastAsia="Garamond" w:hAnsi="Arial" w:cs="Garamond"/>
        </w:rPr>
        <w:t>Negri</w:t>
      </w:r>
      <w:proofErr w:type="spellEnd"/>
      <w:r w:rsidRPr="00D52195">
        <w:rPr>
          <w:rFonts w:ascii="Arial" w:eastAsia="Garamond" w:hAnsi="Arial" w:cs="Garamond"/>
        </w:rPr>
        <w:t xml:space="preserve">, el resto; NOROESTE: Recta C-A al rumbo N. 44° 21’ E. de 1.000 metros divisoria con calle pública, Eduardo de Casas, Francisco Santos </w:t>
      </w:r>
      <w:proofErr w:type="spellStart"/>
      <w:r w:rsidRPr="00D52195">
        <w:rPr>
          <w:rFonts w:ascii="Arial" w:eastAsia="Garamond" w:hAnsi="Arial" w:cs="Garamond"/>
        </w:rPr>
        <w:t>Negri</w:t>
      </w:r>
      <w:proofErr w:type="spellEnd"/>
      <w:r w:rsidRPr="00D52195">
        <w:rPr>
          <w:rFonts w:ascii="Arial" w:eastAsia="Garamond" w:hAnsi="Arial" w:cs="Garamond"/>
        </w:rPr>
        <w:t xml:space="preserve"> y Matilde Leonor Delfino de </w:t>
      </w:r>
      <w:proofErr w:type="spellStart"/>
      <w:r w:rsidRPr="00D52195">
        <w:rPr>
          <w:rFonts w:ascii="Arial" w:eastAsia="Garamond" w:hAnsi="Arial" w:cs="Garamond"/>
        </w:rPr>
        <w:t>Negri</w:t>
      </w:r>
      <w:proofErr w:type="spellEnd"/>
      <w:r w:rsidRPr="00D52195">
        <w:rPr>
          <w:rFonts w:ascii="Arial" w:eastAsia="Garamond" w:hAnsi="Arial" w:cs="Garamond"/>
        </w:rPr>
        <w:t xml:space="preserve"> y calle pública; en cuanto han sido afectados y destinados a la creación e instalación del “Parque Industrial del </w:t>
      </w:r>
      <w:r w:rsidR="00823A1C">
        <w:rPr>
          <w:rFonts w:ascii="Arial" w:eastAsia="Garamond" w:hAnsi="Arial" w:cs="Garamond"/>
        </w:rPr>
        <w:t>d</w:t>
      </w:r>
      <w:r w:rsidRPr="00D52195">
        <w:rPr>
          <w:rFonts w:ascii="Arial" w:eastAsia="Garamond" w:hAnsi="Arial" w:cs="Garamond"/>
        </w:rPr>
        <w:t>epartamento San Salvador”, provincia de Entre Ríos.</w:t>
      </w:r>
    </w:p>
    <w:p w:rsidR="00067DB4" w:rsidRPr="00D52195" w:rsidRDefault="00067DB4" w:rsidP="00D52195">
      <w:pPr>
        <w:ind w:firstLine="700"/>
        <w:jc w:val="both"/>
        <w:rPr>
          <w:rFonts w:ascii="Arial" w:eastAsia="Garamond" w:hAnsi="Arial" w:cs="Garamond"/>
          <w:b/>
        </w:rPr>
      </w:pPr>
      <w:r w:rsidRPr="00D52195">
        <w:rPr>
          <w:rFonts w:ascii="Arial" w:eastAsia="Garamond" w:hAnsi="Arial" w:cs="Garamond"/>
          <w:b/>
        </w:rPr>
        <w:lastRenderedPageBreak/>
        <w:t xml:space="preserve"> </w:t>
      </w:r>
    </w:p>
    <w:p w:rsidR="00067DB4" w:rsidRPr="00D52195" w:rsidRDefault="00D52195" w:rsidP="00D52195">
      <w:pPr>
        <w:jc w:val="both"/>
        <w:rPr>
          <w:rFonts w:ascii="Arial" w:eastAsia="Garamond" w:hAnsi="Arial" w:cs="Garamond"/>
        </w:rPr>
      </w:pPr>
      <w:r w:rsidRPr="00D52195">
        <w:rPr>
          <w:rFonts w:ascii="Arial" w:eastAsia="Garamond" w:hAnsi="Arial" w:cs="Arial"/>
          <w:b/>
          <w:u w:val="single"/>
          <w:lang w:val="es-MX"/>
        </w:rPr>
        <w:t xml:space="preserve">ARTÍCULO </w:t>
      </w:r>
      <w:r>
        <w:rPr>
          <w:rFonts w:ascii="Arial" w:eastAsia="Garamond" w:hAnsi="Arial" w:cs="Arial"/>
          <w:b/>
          <w:u w:val="single"/>
          <w:lang w:val="es-MX"/>
        </w:rPr>
        <w:t>2</w:t>
      </w:r>
      <w:r w:rsidRPr="00D52195">
        <w:rPr>
          <w:rFonts w:ascii="Arial" w:eastAsia="Garamond" w:hAnsi="Arial" w:cs="Arial"/>
          <w:b/>
          <w:u w:val="single"/>
          <w:lang w:val="es-MX"/>
        </w:rPr>
        <w:t>°.-</w:t>
      </w:r>
      <w:r w:rsidR="00067DB4" w:rsidRPr="00D52195">
        <w:rPr>
          <w:rFonts w:ascii="Arial" w:eastAsia="Garamond" w:hAnsi="Arial" w:cs="Garamond"/>
          <w:b/>
        </w:rPr>
        <w:t xml:space="preserve"> </w:t>
      </w:r>
      <w:proofErr w:type="spellStart"/>
      <w:r w:rsidR="00067DB4" w:rsidRPr="00D52195">
        <w:rPr>
          <w:rFonts w:ascii="Arial" w:eastAsia="Garamond" w:hAnsi="Arial" w:cs="Garamond"/>
        </w:rPr>
        <w:t>Facúltase</w:t>
      </w:r>
      <w:proofErr w:type="spellEnd"/>
      <w:r w:rsidR="00067DB4" w:rsidRPr="00D52195">
        <w:rPr>
          <w:rFonts w:ascii="Arial" w:eastAsia="Garamond" w:hAnsi="Arial" w:cs="Garamond"/>
        </w:rPr>
        <w:t xml:space="preserve"> al Poder Ejecutivo Provincial a efectuar las adecuaciones presupuestarias que resulten necesarias a fin de incorporar los créditos específicos para atender la erogación que demande el cumplimiento de</w:t>
      </w:r>
      <w:r>
        <w:rPr>
          <w:rFonts w:ascii="Arial" w:eastAsia="Garamond" w:hAnsi="Arial" w:cs="Garamond"/>
        </w:rPr>
        <w:t xml:space="preserve"> la presente ley.</w:t>
      </w:r>
    </w:p>
    <w:p w:rsidR="00067DB4" w:rsidRPr="00D52195" w:rsidRDefault="00067DB4" w:rsidP="00D52195">
      <w:pPr>
        <w:ind w:firstLine="700"/>
        <w:jc w:val="both"/>
        <w:rPr>
          <w:rFonts w:ascii="Arial" w:eastAsia="Garamond" w:hAnsi="Arial" w:cs="Garamond"/>
          <w:b/>
        </w:rPr>
      </w:pPr>
      <w:r w:rsidRPr="00D52195">
        <w:rPr>
          <w:rFonts w:ascii="Arial" w:eastAsia="Garamond" w:hAnsi="Arial" w:cs="Garamond"/>
          <w:b/>
        </w:rPr>
        <w:t xml:space="preserve"> </w:t>
      </w:r>
    </w:p>
    <w:p w:rsidR="008343F2" w:rsidRPr="00D52195" w:rsidRDefault="00D52195" w:rsidP="00D52195">
      <w:pPr>
        <w:jc w:val="both"/>
        <w:rPr>
          <w:rFonts w:ascii="Arial" w:hAnsi="Arial" w:cs="Arial"/>
        </w:rPr>
      </w:pPr>
      <w:r w:rsidRPr="00D52195">
        <w:rPr>
          <w:rFonts w:ascii="Arial" w:eastAsia="Garamond" w:hAnsi="Arial" w:cs="Arial"/>
          <w:b/>
          <w:u w:val="single"/>
          <w:lang w:val="es-MX"/>
        </w:rPr>
        <w:t xml:space="preserve">ARTÍCULO </w:t>
      </w:r>
      <w:r>
        <w:rPr>
          <w:rFonts w:ascii="Arial" w:eastAsia="Garamond" w:hAnsi="Arial" w:cs="Arial"/>
          <w:b/>
          <w:u w:val="single"/>
          <w:lang w:val="es-MX"/>
        </w:rPr>
        <w:t>3</w:t>
      </w:r>
      <w:r w:rsidRPr="00D52195">
        <w:rPr>
          <w:rFonts w:ascii="Arial" w:eastAsia="Garamond" w:hAnsi="Arial" w:cs="Arial"/>
          <w:b/>
          <w:u w:val="single"/>
          <w:lang w:val="es-MX"/>
        </w:rPr>
        <w:t>°.-</w:t>
      </w:r>
      <w:r w:rsidR="00067DB4" w:rsidRPr="00D52195">
        <w:rPr>
          <w:rFonts w:ascii="Arial" w:eastAsia="Garamond" w:hAnsi="Arial" w:cs="Garamond"/>
          <w:b/>
        </w:rPr>
        <w:t xml:space="preserve"> </w:t>
      </w:r>
      <w:proofErr w:type="spellStart"/>
      <w:r w:rsidR="00067DB4" w:rsidRPr="00D52195">
        <w:rPr>
          <w:rFonts w:ascii="Arial" w:eastAsia="Garamond" w:hAnsi="Arial" w:cs="Garamond"/>
        </w:rPr>
        <w:t>Autorízase</w:t>
      </w:r>
      <w:proofErr w:type="spellEnd"/>
      <w:r w:rsidR="00067DB4" w:rsidRPr="00D52195">
        <w:rPr>
          <w:rFonts w:ascii="Arial" w:eastAsia="Garamond" w:hAnsi="Arial" w:cs="Garamond"/>
        </w:rPr>
        <w:t xml:space="preserve"> al Poder Ejecutivo Provincial a donar a la Municipalidad de San Salvador los inmuebles descriptos en el Artículo 1° de la presente, concretado que sea el procedimiento expropiatorio específico. La donación se hace con cargo de que los inmuebles objetos de la misma, se destinen al emplazamiento del Parque Industrial del </w:t>
      </w:r>
      <w:r w:rsidR="00823A1C">
        <w:rPr>
          <w:rFonts w:ascii="Arial" w:eastAsia="Garamond" w:hAnsi="Arial" w:cs="Garamond"/>
        </w:rPr>
        <w:t>d</w:t>
      </w:r>
      <w:r w:rsidR="00067DB4" w:rsidRPr="00D52195">
        <w:rPr>
          <w:rFonts w:ascii="Arial" w:eastAsia="Garamond" w:hAnsi="Arial" w:cs="Garamond"/>
        </w:rPr>
        <w:t xml:space="preserve">epartamento San Salvador, </w:t>
      </w:r>
      <w:r w:rsidR="00823A1C">
        <w:rPr>
          <w:rFonts w:ascii="Arial" w:eastAsia="Garamond" w:hAnsi="Arial" w:cs="Garamond"/>
        </w:rPr>
        <w:t>p</w:t>
      </w:r>
      <w:r w:rsidR="00067DB4" w:rsidRPr="00D52195">
        <w:rPr>
          <w:rFonts w:ascii="Arial" w:eastAsia="Garamond" w:hAnsi="Arial" w:cs="Garamond"/>
        </w:rPr>
        <w:t>rovincia de Entre Ríos.</w:t>
      </w:r>
    </w:p>
    <w:p w:rsidR="00D10447" w:rsidRPr="008343F2" w:rsidRDefault="00D10447" w:rsidP="008343F2">
      <w:pPr>
        <w:jc w:val="both"/>
        <w:rPr>
          <w:rFonts w:ascii="Arial" w:hAnsi="Arial" w:cs="Arial"/>
        </w:rPr>
      </w:pPr>
    </w:p>
    <w:p w:rsidR="009E42ED" w:rsidRDefault="009E42ED">
      <w:pPr>
        <w:jc w:val="both"/>
        <w:rPr>
          <w:rFonts w:ascii="Arial" w:hAnsi="Arial"/>
          <w:u w:val="single"/>
        </w:rPr>
      </w:pPr>
      <w:r>
        <w:rPr>
          <w:rFonts w:ascii="Arial" w:hAnsi="Arial"/>
          <w:b/>
          <w:u w:val="single"/>
        </w:rPr>
        <w:t xml:space="preserve">ARTICULO </w:t>
      </w:r>
      <w:r w:rsidR="00D52195">
        <w:rPr>
          <w:rFonts w:ascii="Arial" w:hAnsi="Arial"/>
          <w:b/>
          <w:u w:val="single"/>
        </w:rPr>
        <w:t>4</w:t>
      </w:r>
      <w:r>
        <w:rPr>
          <w:rFonts w:ascii="Arial" w:hAnsi="Arial"/>
          <w:b/>
          <w:u w:val="single"/>
        </w:rPr>
        <w:t>°.-</w:t>
      </w:r>
      <w:r>
        <w:rPr>
          <w:rFonts w:ascii="Arial" w:hAnsi="Arial"/>
        </w:rPr>
        <w:t xml:space="preserve"> Comuníquese, etcétera.</w:t>
      </w:r>
    </w:p>
    <w:p w:rsidR="009E42ED" w:rsidRDefault="009E42ED">
      <w:pPr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</w:p>
    <w:p w:rsidR="009E42ED" w:rsidRDefault="009E42ED">
      <w:pPr>
        <w:pStyle w:val="L1"/>
      </w:pPr>
      <w:r>
        <w:t>PARANÁ, SALA DE SESIONES,</w:t>
      </w:r>
      <w:r w:rsidR="009B03C5">
        <w:t xml:space="preserve"> </w:t>
      </w:r>
      <w:r w:rsidR="00D52195">
        <w:t>3 de mayo de 2017</w:t>
      </w:r>
      <w:r>
        <w:t>.</w:t>
      </w:r>
    </w:p>
    <w:p w:rsidR="009E42ED" w:rsidRDefault="009E42ED">
      <w:pPr>
        <w:jc w:val="both"/>
        <w:rPr>
          <w:rFonts w:ascii="Arial" w:hAnsi="Arial"/>
        </w:rPr>
      </w:pPr>
    </w:p>
    <w:p w:rsidR="0095327E" w:rsidRDefault="0095327E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Aldo Alberto BALLESTENA</w:t>
      </w:r>
    </w:p>
    <w:p w:rsidR="0095327E" w:rsidRDefault="0095327E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Vicepresidente 1º H.C. Senadores</w:t>
      </w:r>
    </w:p>
    <w:p w:rsidR="0095327E" w:rsidRDefault="0095327E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</w:t>
      </w:r>
      <w:proofErr w:type="gramStart"/>
      <w:r>
        <w:rPr>
          <w:b/>
          <w:sz w:val="22"/>
        </w:rPr>
        <w:t>a/c</w:t>
      </w:r>
      <w:proofErr w:type="gramEnd"/>
      <w:r>
        <w:rPr>
          <w:b/>
          <w:sz w:val="22"/>
        </w:rPr>
        <w:t xml:space="preserve"> de la Presidencia</w:t>
      </w:r>
    </w:p>
    <w:p w:rsidR="0095327E" w:rsidRDefault="0095327E">
      <w:pPr>
        <w:jc w:val="both"/>
        <w:rPr>
          <w:b/>
          <w:sz w:val="22"/>
        </w:rPr>
      </w:pPr>
    </w:p>
    <w:p w:rsidR="0095327E" w:rsidRDefault="0095327E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Natalio Juan GERDAU</w:t>
      </w:r>
    </w:p>
    <w:p w:rsidR="0095327E" w:rsidRDefault="0095327E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 C. de Senadores</w:t>
      </w:r>
    </w:p>
    <w:p w:rsidR="0095327E" w:rsidRDefault="0095327E">
      <w:pPr>
        <w:jc w:val="both"/>
        <w:rPr>
          <w:b/>
          <w:sz w:val="22"/>
        </w:rPr>
      </w:pPr>
    </w:p>
    <w:p w:rsidR="0095327E" w:rsidRDefault="0095327E">
      <w:pPr>
        <w:jc w:val="both"/>
        <w:rPr>
          <w:rFonts w:ascii="Arial" w:hAnsi="Arial"/>
          <w:b/>
        </w:rPr>
      </w:pPr>
      <w:r>
        <w:rPr>
          <w:b/>
          <w:sz w:val="22"/>
        </w:rPr>
        <w:t>ES COPIA AUTENTICA</w:t>
      </w:r>
    </w:p>
    <w:p w:rsidR="0095327E" w:rsidRDefault="0095327E"/>
    <w:p w:rsidR="0095327E" w:rsidRDefault="0095327E"/>
    <w:p w:rsidR="0095327E" w:rsidRDefault="0095327E"/>
    <w:p w:rsidR="0095327E" w:rsidRDefault="0095327E">
      <w:pPr>
        <w:jc w:val="both"/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  <w:bookmarkStart w:id="0" w:name="_GoBack"/>
      <w:bookmarkEnd w:id="0"/>
    </w:p>
    <w:sectPr w:rsidR="009E42ED" w:rsidSect="00930B20">
      <w:headerReference w:type="default" r:id="rId7"/>
      <w:pgSz w:w="11907" w:h="16840" w:code="9"/>
      <w:pgMar w:top="3402" w:right="851" w:bottom="1701" w:left="226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6B3" w:rsidRDefault="008756B3">
      <w:r>
        <w:separator/>
      </w:r>
    </w:p>
  </w:endnote>
  <w:endnote w:type="continuationSeparator" w:id="0">
    <w:p w:rsidR="008756B3" w:rsidRDefault="0087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6B3" w:rsidRDefault="008756B3">
      <w:r>
        <w:separator/>
      </w:r>
    </w:p>
  </w:footnote>
  <w:footnote w:type="continuationSeparator" w:id="0">
    <w:p w:rsidR="008756B3" w:rsidRDefault="00875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2ED" w:rsidRDefault="009E42ED">
    <w:pPr>
      <w:pStyle w:val="Encabezado"/>
      <w:jc w:val="right"/>
      <w:rPr>
        <w:rFonts w:ascii="Arial" w:hAnsi="Arial"/>
        <w:b/>
        <w:sz w:val="20"/>
        <w:lang w:val="es-A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3393D"/>
    <w:multiLevelType w:val="hybridMultilevel"/>
    <w:tmpl w:val="547ED2E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D03DC9"/>
    <w:multiLevelType w:val="hybridMultilevel"/>
    <w:tmpl w:val="8BDCF932"/>
    <w:lvl w:ilvl="0" w:tplc="8432D74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3C5"/>
    <w:rsid w:val="00067DB4"/>
    <w:rsid w:val="0007475D"/>
    <w:rsid w:val="00631419"/>
    <w:rsid w:val="00806A73"/>
    <w:rsid w:val="00823A1C"/>
    <w:rsid w:val="008343F2"/>
    <w:rsid w:val="008756B3"/>
    <w:rsid w:val="00930B20"/>
    <w:rsid w:val="0095327E"/>
    <w:rsid w:val="009605D3"/>
    <w:rsid w:val="009B03C5"/>
    <w:rsid w:val="009E42ED"/>
    <w:rsid w:val="00A81612"/>
    <w:rsid w:val="00D10447"/>
    <w:rsid w:val="00D52195"/>
    <w:rsid w:val="00D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166DB-0089-459F-A633-D1E169AF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character" w:styleId="Nmerodepgina">
    <w:name w:val="page number"/>
    <w:basedOn w:val="Fuentedeprrafopredeter"/>
  </w:style>
  <w:style w:type="paragraph" w:customStyle="1" w:styleId="L1">
    <w:name w:val="L1"/>
    <w:basedOn w:val="Encabezado"/>
    <w:autoRedefine/>
    <w:pPr>
      <w:keepNext/>
      <w:keepLines/>
      <w:tabs>
        <w:tab w:val="clear" w:pos="4419"/>
        <w:tab w:val="clear" w:pos="8838"/>
      </w:tabs>
      <w:jc w:val="both"/>
    </w:pPr>
    <w:rPr>
      <w:rFonts w:ascii="Arial" w:hAnsi="Arial"/>
      <w:b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lang w:val="es-AR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Textoindependiente3">
    <w:name w:val="Body Text 3"/>
    <w:basedOn w:val="Normal"/>
    <w:pPr>
      <w:spacing w:before="100" w:beforeAutospacing="1" w:after="100" w:afterAutospacing="1" w:line="360" w:lineRule="auto"/>
      <w:jc w:val="both"/>
    </w:pPr>
    <w:rPr>
      <w:color w:val="000000"/>
      <w:lang w:eastAsia="es-AR"/>
    </w:rPr>
  </w:style>
  <w:style w:type="paragraph" w:styleId="Textodeglobo">
    <w:name w:val="Balloon Text"/>
    <w:basedOn w:val="Normal"/>
    <w:link w:val="TextodegloboCar"/>
    <w:rsid w:val="0095327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95327E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LEGISLATURA DE LA PROVINCIA DE ENTRE RÍOS SANCIONA CON FUERZA DE</vt:lpstr>
    </vt:vector>
  </TitlesOfParts>
  <Company>H.C.S.E.R.</Company>
  <LinksUpToDate>false</LinksUpToDate>
  <CharactersWithSpaces>3740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LEGISLATURA DE LA PROVINCIA DE ENTRE RÍOS SANCIONA CON FUERZA DE</dc:title>
  <dc:subject/>
  <dc:creator>Senado</dc:creator>
  <cp:keywords/>
  <dc:description/>
  <cp:lastModifiedBy>Romina</cp:lastModifiedBy>
  <cp:revision>6</cp:revision>
  <cp:lastPrinted>2017-05-04T13:37:00Z</cp:lastPrinted>
  <dcterms:created xsi:type="dcterms:W3CDTF">2017-05-04T11:33:00Z</dcterms:created>
  <dcterms:modified xsi:type="dcterms:W3CDTF">2017-05-09T15:38:00Z</dcterms:modified>
</cp:coreProperties>
</file>