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2ED" w:rsidRDefault="009E42ED">
      <w:pPr>
        <w:pStyle w:val="Textoindependiente"/>
        <w:jc w:val="center"/>
        <w:rPr>
          <w:spacing w:val="-6"/>
          <w:sz w:val="22"/>
        </w:rPr>
      </w:pPr>
      <w:smartTag w:uri="urn:schemas-microsoft-com:office:smarttags" w:element="PersonName">
        <w:smartTagPr>
          <w:attr w:name="ProductID" w:val="LA LEGISLATURA DE"/>
        </w:smartTagPr>
        <w:r>
          <w:rPr>
            <w:spacing w:val="-6"/>
            <w:sz w:val="22"/>
          </w:rPr>
          <w:t>LA LEGISLATURA DE</w:t>
        </w:r>
      </w:smartTag>
      <w:r>
        <w:rPr>
          <w:spacing w:val="-6"/>
          <w:sz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>
          <w:rPr>
            <w:spacing w:val="-6"/>
            <w:sz w:val="22"/>
          </w:rPr>
          <w:t>LA PROVINCIA DE</w:t>
        </w:r>
      </w:smartTag>
      <w:r>
        <w:rPr>
          <w:spacing w:val="-6"/>
          <w:sz w:val="22"/>
        </w:rPr>
        <w:t xml:space="preserve"> ENTRE RÍOS SANCIONA CON FUERZA DE</w:t>
      </w:r>
    </w:p>
    <w:p w:rsidR="009E42ED" w:rsidRDefault="009E42ED">
      <w:pPr>
        <w:jc w:val="center"/>
        <w:rPr>
          <w:rFonts w:ascii="Arial" w:hAnsi="Arial"/>
          <w:b/>
        </w:rPr>
      </w:pPr>
    </w:p>
    <w:p w:rsidR="009E42ED" w:rsidRDefault="009E42E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L E Y :</w:t>
      </w:r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960687" w:rsidRPr="00AF760C" w:rsidRDefault="009E42ED" w:rsidP="00960687">
      <w:pPr>
        <w:pStyle w:val="Encabezado"/>
        <w:tabs>
          <w:tab w:val="clear" w:pos="4419"/>
          <w:tab w:val="clear" w:pos="8838"/>
          <w:tab w:val="left" w:pos="1843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ART</w:t>
      </w:r>
      <w:r w:rsidR="008343F2">
        <w:rPr>
          <w:rFonts w:ascii="Arial" w:hAnsi="Arial" w:cs="Arial"/>
          <w:b/>
          <w:u w:val="single"/>
        </w:rPr>
        <w:t>Í</w:t>
      </w:r>
      <w:r>
        <w:rPr>
          <w:rFonts w:ascii="Arial" w:hAnsi="Arial" w:cs="Arial"/>
          <w:b/>
          <w:u w:val="single"/>
        </w:rPr>
        <w:t>CULO 1°.-</w:t>
      </w:r>
      <w:r>
        <w:rPr>
          <w:rFonts w:ascii="Arial" w:hAnsi="Arial" w:cs="Arial"/>
          <w:bCs/>
        </w:rPr>
        <w:t xml:space="preserve"> </w:t>
      </w:r>
      <w:r w:rsidR="00960687" w:rsidRPr="00AF760C">
        <w:rPr>
          <w:rFonts w:ascii="Arial" w:hAnsi="Arial" w:cs="Arial"/>
        </w:rPr>
        <w:t xml:space="preserve">Declárase de </w:t>
      </w:r>
      <w:r w:rsidR="004E48E3">
        <w:rPr>
          <w:rFonts w:ascii="Arial" w:hAnsi="Arial" w:cs="Arial"/>
        </w:rPr>
        <w:t>u</w:t>
      </w:r>
      <w:r w:rsidR="00960687" w:rsidRPr="00AF760C">
        <w:rPr>
          <w:rFonts w:ascii="Arial" w:hAnsi="Arial" w:cs="Arial"/>
        </w:rPr>
        <w:t xml:space="preserve">tilidad </w:t>
      </w:r>
      <w:r w:rsidR="004E48E3">
        <w:rPr>
          <w:rFonts w:ascii="Arial" w:hAnsi="Arial" w:cs="Arial"/>
        </w:rPr>
        <w:t>p</w:t>
      </w:r>
      <w:r w:rsidR="00960687" w:rsidRPr="00AF760C">
        <w:rPr>
          <w:rFonts w:ascii="Arial" w:hAnsi="Arial" w:cs="Arial"/>
        </w:rPr>
        <w:t xml:space="preserve">ública y </w:t>
      </w:r>
      <w:r w:rsidR="004E48E3">
        <w:rPr>
          <w:rFonts w:ascii="Arial" w:hAnsi="Arial" w:cs="Arial"/>
        </w:rPr>
        <w:t>s</w:t>
      </w:r>
      <w:r w:rsidR="00960687" w:rsidRPr="00AF760C">
        <w:rPr>
          <w:rFonts w:ascii="Arial" w:hAnsi="Arial" w:cs="Arial"/>
        </w:rPr>
        <w:t xml:space="preserve">ujeto a </w:t>
      </w:r>
      <w:r w:rsidR="004E48E3">
        <w:rPr>
          <w:rFonts w:ascii="Arial" w:hAnsi="Arial" w:cs="Arial"/>
        </w:rPr>
        <w:t>e</w:t>
      </w:r>
      <w:r w:rsidR="00960687" w:rsidRPr="00AF760C">
        <w:rPr>
          <w:rFonts w:ascii="Arial" w:hAnsi="Arial" w:cs="Arial"/>
        </w:rPr>
        <w:t xml:space="preserve">xpropiación el inmueble establecido en la Ordenanza Nº 36.014, sancionada por el Honorable Concejo Deliberante de la ciudad de Concordia el 10 de </w:t>
      </w:r>
      <w:r w:rsidR="004E48E3">
        <w:rPr>
          <w:rFonts w:ascii="Arial" w:hAnsi="Arial" w:cs="Arial"/>
        </w:rPr>
        <w:t>f</w:t>
      </w:r>
      <w:r w:rsidR="00960687" w:rsidRPr="00AF760C">
        <w:rPr>
          <w:rFonts w:ascii="Arial" w:hAnsi="Arial" w:cs="Arial"/>
        </w:rPr>
        <w:t xml:space="preserve">ebrero de 2017 y promulgada por el Departamento Ejecutivo Municipal de Concordia en fecha 23 de </w:t>
      </w:r>
      <w:r w:rsidR="004E48E3">
        <w:rPr>
          <w:rFonts w:ascii="Arial" w:hAnsi="Arial" w:cs="Arial"/>
        </w:rPr>
        <w:t>f</w:t>
      </w:r>
      <w:r w:rsidR="00960687" w:rsidRPr="00AF760C">
        <w:rPr>
          <w:rFonts w:ascii="Arial" w:hAnsi="Arial" w:cs="Arial"/>
        </w:rPr>
        <w:t>ebrero del mismo año, ubicado en la PROVINCIA DE ENTRE R</w:t>
      </w:r>
      <w:r w:rsidR="00AF760C">
        <w:rPr>
          <w:rFonts w:ascii="Arial" w:hAnsi="Arial" w:cs="Arial"/>
        </w:rPr>
        <w:t>Í</w:t>
      </w:r>
      <w:r w:rsidR="00960687" w:rsidRPr="00AF760C">
        <w:rPr>
          <w:rFonts w:ascii="Arial" w:hAnsi="Arial" w:cs="Arial"/>
        </w:rPr>
        <w:t xml:space="preserve">OS, DEPARTAMENTO CONCORDIA, MUNICIPIO DE CONCORDIA, EJIDO DE CONCORDIA, Matrícula 0115988, Partida Provincial 31936, Partida Municipal 51888, Plano 40929, Planta 7, </w:t>
      </w:r>
      <w:proofErr w:type="spellStart"/>
      <w:r w:rsidR="00960687" w:rsidRPr="00AF760C">
        <w:rPr>
          <w:rFonts w:ascii="Arial" w:hAnsi="Arial" w:cs="Arial"/>
        </w:rPr>
        <w:t>Subrural</w:t>
      </w:r>
      <w:proofErr w:type="spellEnd"/>
      <w:r w:rsidR="00960687" w:rsidRPr="00AF760C">
        <w:rPr>
          <w:rFonts w:ascii="Arial" w:hAnsi="Arial" w:cs="Arial"/>
        </w:rPr>
        <w:t>, propiedad de ARTIGI SA., con una superficie de 77 Has, 72 As. 74 Cas., sujeta a mensura. Al Norte: Recta (1-2) N. 61º04’ E. de 77,55 m. que linda con Alfredo CASTELLO y otra, (2-Arroyo Yuquerí Grande) S. 86º</w:t>
      </w:r>
      <w:r w:rsidR="004E48E3">
        <w:rPr>
          <w:rFonts w:ascii="Arial" w:hAnsi="Arial" w:cs="Arial"/>
        </w:rPr>
        <w:t xml:space="preserve"> </w:t>
      </w:r>
      <w:r w:rsidR="00960687" w:rsidRPr="00AF760C">
        <w:rPr>
          <w:rFonts w:ascii="Arial" w:hAnsi="Arial" w:cs="Arial"/>
        </w:rPr>
        <w:t xml:space="preserve">41’ E. de 776,49 m. que linda con Jorge Roque MALLERET y otros. Al Este: </w:t>
      </w:r>
      <w:r w:rsidR="004E48E3">
        <w:rPr>
          <w:rFonts w:ascii="Arial" w:hAnsi="Arial" w:cs="Arial"/>
        </w:rPr>
        <w:t>l</w:t>
      </w:r>
      <w:r w:rsidR="00960687" w:rsidRPr="00AF760C">
        <w:rPr>
          <w:rFonts w:ascii="Arial" w:hAnsi="Arial" w:cs="Arial"/>
        </w:rPr>
        <w:t>indando con Arroyo Yuquerí Grande. Al Sur: Recta (Arroyo Yuquerí Grande-10) S. 81º12’ O. de 306,00 m., (10-11) S. 64º</w:t>
      </w:r>
      <w:r w:rsidR="004E48E3">
        <w:rPr>
          <w:rFonts w:ascii="Arial" w:hAnsi="Arial" w:cs="Arial"/>
        </w:rPr>
        <w:t xml:space="preserve"> </w:t>
      </w:r>
      <w:r w:rsidR="00960687" w:rsidRPr="00AF760C">
        <w:rPr>
          <w:rFonts w:ascii="Arial" w:hAnsi="Arial" w:cs="Arial"/>
        </w:rPr>
        <w:t>08’ O. de 320,00 m., (11-12) S. 36º</w:t>
      </w:r>
      <w:r w:rsidR="004E48E3">
        <w:rPr>
          <w:rFonts w:ascii="Arial" w:hAnsi="Arial" w:cs="Arial"/>
        </w:rPr>
        <w:t xml:space="preserve"> </w:t>
      </w:r>
      <w:r w:rsidR="00960687" w:rsidRPr="00AF760C">
        <w:rPr>
          <w:rFonts w:ascii="Arial" w:hAnsi="Arial" w:cs="Arial"/>
        </w:rPr>
        <w:t>36’ O. de 229,45 m. (12-13) S</w:t>
      </w:r>
      <w:r w:rsidR="004E48E3">
        <w:rPr>
          <w:rFonts w:ascii="Arial" w:hAnsi="Arial" w:cs="Arial"/>
        </w:rPr>
        <w:t>.</w:t>
      </w:r>
      <w:r w:rsidR="00960687" w:rsidRPr="00AF760C">
        <w:rPr>
          <w:rFonts w:ascii="Arial" w:hAnsi="Arial" w:cs="Arial"/>
        </w:rPr>
        <w:t xml:space="preserve"> 30º</w:t>
      </w:r>
      <w:r w:rsidR="004E48E3">
        <w:rPr>
          <w:rFonts w:ascii="Arial" w:hAnsi="Arial" w:cs="Arial"/>
        </w:rPr>
        <w:t xml:space="preserve"> </w:t>
      </w:r>
      <w:r w:rsidR="00960687" w:rsidRPr="00AF760C">
        <w:rPr>
          <w:rFonts w:ascii="Arial" w:hAnsi="Arial" w:cs="Arial"/>
        </w:rPr>
        <w:t>47’ O. de 88,88 m., (13-14) S</w:t>
      </w:r>
      <w:r w:rsidR="004E48E3">
        <w:rPr>
          <w:rFonts w:ascii="Arial" w:hAnsi="Arial" w:cs="Arial"/>
        </w:rPr>
        <w:t>.</w:t>
      </w:r>
      <w:r w:rsidR="00960687" w:rsidRPr="00AF760C">
        <w:rPr>
          <w:rFonts w:ascii="Arial" w:hAnsi="Arial" w:cs="Arial"/>
        </w:rPr>
        <w:t xml:space="preserve"> 30º</w:t>
      </w:r>
      <w:r w:rsidR="004E48E3">
        <w:rPr>
          <w:rFonts w:ascii="Arial" w:hAnsi="Arial" w:cs="Arial"/>
        </w:rPr>
        <w:t xml:space="preserve"> </w:t>
      </w:r>
      <w:r w:rsidR="00960687" w:rsidRPr="00AF760C">
        <w:rPr>
          <w:rFonts w:ascii="Arial" w:hAnsi="Arial" w:cs="Arial"/>
        </w:rPr>
        <w:t>18’ O. de 86,96 m. y (14-15) S</w:t>
      </w:r>
      <w:r w:rsidR="004E48E3">
        <w:rPr>
          <w:rFonts w:ascii="Arial" w:hAnsi="Arial" w:cs="Arial"/>
        </w:rPr>
        <w:t>.</w:t>
      </w:r>
      <w:r w:rsidR="00960687" w:rsidRPr="00AF760C">
        <w:rPr>
          <w:rFonts w:ascii="Arial" w:hAnsi="Arial" w:cs="Arial"/>
        </w:rPr>
        <w:t xml:space="preserve"> 25º</w:t>
      </w:r>
      <w:r w:rsidR="004E48E3">
        <w:rPr>
          <w:rFonts w:ascii="Arial" w:hAnsi="Arial" w:cs="Arial"/>
        </w:rPr>
        <w:t xml:space="preserve"> </w:t>
      </w:r>
      <w:r w:rsidR="00960687" w:rsidRPr="00AF760C">
        <w:rPr>
          <w:rFonts w:ascii="Arial" w:hAnsi="Arial" w:cs="Arial"/>
        </w:rPr>
        <w:t>14’ O. de 32,05 m., que lindan todas con vías del F.C.N.G.U. Al Oeste: Recta (15-16) N. 50º</w:t>
      </w:r>
      <w:r w:rsidR="004E48E3">
        <w:rPr>
          <w:rFonts w:ascii="Arial" w:hAnsi="Arial" w:cs="Arial"/>
        </w:rPr>
        <w:t xml:space="preserve"> </w:t>
      </w:r>
      <w:r w:rsidR="00960687" w:rsidRPr="00AF760C">
        <w:rPr>
          <w:rFonts w:ascii="Arial" w:hAnsi="Arial" w:cs="Arial"/>
        </w:rPr>
        <w:t>44’ O. de 62,86 m. (16-17) N. 45º</w:t>
      </w:r>
      <w:r w:rsidR="004E48E3">
        <w:rPr>
          <w:rFonts w:ascii="Arial" w:hAnsi="Arial" w:cs="Arial"/>
        </w:rPr>
        <w:t xml:space="preserve"> </w:t>
      </w:r>
      <w:r w:rsidR="00960687" w:rsidRPr="00AF760C">
        <w:rPr>
          <w:rFonts w:ascii="Arial" w:hAnsi="Arial" w:cs="Arial"/>
        </w:rPr>
        <w:t>11’ O. de 221,41 m. (17-18) N. 41º</w:t>
      </w:r>
      <w:r w:rsidR="004E48E3">
        <w:rPr>
          <w:rFonts w:ascii="Arial" w:hAnsi="Arial" w:cs="Arial"/>
        </w:rPr>
        <w:t xml:space="preserve"> </w:t>
      </w:r>
      <w:r w:rsidR="00960687" w:rsidRPr="00AF760C">
        <w:rPr>
          <w:rFonts w:ascii="Arial" w:hAnsi="Arial" w:cs="Arial"/>
        </w:rPr>
        <w:t>29’ O. de 128,56 m., (18-19) N. 48º</w:t>
      </w:r>
      <w:r w:rsidR="004E48E3">
        <w:rPr>
          <w:rFonts w:ascii="Arial" w:hAnsi="Arial" w:cs="Arial"/>
        </w:rPr>
        <w:t xml:space="preserve"> </w:t>
      </w:r>
      <w:r w:rsidR="00960687" w:rsidRPr="00AF760C">
        <w:rPr>
          <w:rFonts w:ascii="Arial" w:hAnsi="Arial" w:cs="Arial"/>
        </w:rPr>
        <w:t>57’ E. de 113,03 m., (19-20) N. 09º</w:t>
      </w:r>
      <w:r w:rsidR="004E48E3">
        <w:rPr>
          <w:rFonts w:ascii="Arial" w:hAnsi="Arial" w:cs="Arial"/>
        </w:rPr>
        <w:t xml:space="preserve"> </w:t>
      </w:r>
      <w:r w:rsidR="00960687" w:rsidRPr="00AF760C">
        <w:rPr>
          <w:rFonts w:ascii="Arial" w:hAnsi="Arial" w:cs="Arial"/>
        </w:rPr>
        <w:t>31’ O. de 187,47 m., (20-21) N. 13º</w:t>
      </w:r>
      <w:r w:rsidR="004E48E3">
        <w:rPr>
          <w:rFonts w:ascii="Arial" w:hAnsi="Arial" w:cs="Arial"/>
        </w:rPr>
        <w:t xml:space="preserve"> </w:t>
      </w:r>
      <w:r w:rsidR="00960687" w:rsidRPr="00AF760C">
        <w:rPr>
          <w:rFonts w:ascii="Arial" w:hAnsi="Arial" w:cs="Arial"/>
        </w:rPr>
        <w:t>07’ O. de 180,16 m., (21-22) N. 19º</w:t>
      </w:r>
      <w:r w:rsidR="004E48E3">
        <w:rPr>
          <w:rFonts w:ascii="Arial" w:hAnsi="Arial" w:cs="Arial"/>
        </w:rPr>
        <w:t xml:space="preserve"> </w:t>
      </w:r>
      <w:r w:rsidR="00960687" w:rsidRPr="00AF760C">
        <w:rPr>
          <w:rFonts w:ascii="Arial" w:hAnsi="Arial" w:cs="Arial"/>
        </w:rPr>
        <w:t>37’ O. de 156,07 m., (22-23) N. 18º</w:t>
      </w:r>
      <w:r w:rsidR="004E48E3">
        <w:rPr>
          <w:rFonts w:ascii="Arial" w:hAnsi="Arial" w:cs="Arial"/>
        </w:rPr>
        <w:t xml:space="preserve"> </w:t>
      </w:r>
      <w:r w:rsidR="00960687" w:rsidRPr="00AF760C">
        <w:rPr>
          <w:rFonts w:ascii="Arial" w:hAnsi="Arial" w:cs="Arial"/>
        </w:rPr>
        <w:t>11’ O., de 81,50 m., (23-24) N. 23º</w:t>
      </w:r>
      <w:r w:rsidR="004E48E3">
        <w:rPr>
          <w:rFonts w:ascii="Arial" w:hAnsi="Arial" w:cs="Arial"/>
        </w:rPr>
        <w:t xml:space="preserve"> </w:t>
      </w:r>
      <w:r w:rsidR="00960687" w:rsidRPr="00AF760C">
        <w:rPr>
          <w:rFonts w:ascii="Arial" w:hAnsi="Arial" w:cs="Arial"/>
        </w:rPr>
        <w:t>43’ O. de 114,59 m., (24-25) N. 07º</w:t>
      </w:r>
      <w:r w:rsidR="004E48E3">
        <w:rPr>
          <w:rFonts w:ascii="Arial" w:hAnsi="Arial" w:cs="Arial"/>
        </w:rPr>
        <w:t xml:space="preserve"> </w:t>
      </w:r>
      <w:r w:rsidR="00960687" w:rsidRPr="00AF760C">
        <w:rPr>
          <w:rFonts w:ascii="Arial" w:hAnsi="Arial" w:cs="Arial"/>
        </w:rPr>
        <w:t>49’ O. de 152,09 m., (25-26) N. 16º</w:t>
      </w:r>
      <w:r w:rsidR="004E48E3">
        <w:rPr>
          <w:rFonts w:ascii="Arial" w:hAnsi="Arial" w:cs="Arial"/>
        </w:rPr>
        <w:t xml:space="preserve"> </w:t>
      </w:r>
      <w:r w:rsidR="00960687" w:rsidRPr="00AF760C">
        <w:rPr>
          <w:rFonts w:ascii="Arial" w:hAnsi="Arial" w:cs="Arial"/>
        </w:rPr>
        <w:t>54’ O. de 85,08 m. y (26-1) N. 19º</w:t>
      </w:r>
      <w:r w:rsidR="004E48E3">
        <w:rPr>
          <w:rFonts w:ascii="Arial" w:hAnsi="Arial" w:cs="Arial"/>
        </w:rPr>
        <w:t xml:space="preserve"> </w:t>
      </w:r>
      <w:r w:rsidR="00960687" w:rsidRPr="00AF760C">
        <w:rPr>
          <w:rFonts w:ascii="Arial" w:hAnsi="Arial" w:cs="Arial"/>
        </w:rPr>
        <w:t>42’ O. de 237,49 m., que lindan todas con Rte. de ARTIGI S.A.</w:t>
      </w:r>
    </w:p>
    <w:p w:rsidR="00960687" w:rsidRPr="00AF760C" w:rsidRDefault="00960687" w:rsidP="00960687">
      <w:pPr>
        <w:pStyle w:val="Encabezado"/>
        <w:tabs>
          <w:tab w:val="clear" w:pos="4419"/>
          <w:tab w:val="clear" w:pos="8838"/>
          <w:tab w:val="left" w:pos="1843"/>
        </w:tabs>
        <w:jc w:val="both"/>
        <w:rPr>
          <w:rFonts w:ascii="Helvetica" w:hAnsi="Helvetica" w:cs="Helvetica"/>
          <w:color w:val="333333"/>
        </w:rPr>
      </w:pPr>
    </w:p>
    <w:p w:rsidR="00960687" w:rsidRPr="00AF760C" w:rsidRDefault="00960687" w:rsidP="00960687">
      <w:pPr>
        <w:pStyle w:val="Encabezado"/>
        <w:tabs>
          <w:tab w:val="clear" w:pos="4419"/>
          <w:tab w:val="clear" w:pos="8838"/>
          <w:tab w:val="left" w:pos="1843"/>
        </w:tabs>
        <w:jc w:val="both"/>
        <w:rPr>
          <w:rFonts w:ascii="Arial" w:hAnsi="Arial" w:cs="Arial"/>
        </w:rPr>
      </w:pPr>
      <w:r w:rsidRPr="00AF760C">
        <w:rPr>
          <w:rFonts w:ascii="Arial" w:hAnsi="Arial" w:cs="Arial"/>
          <w:b/>
          <w:bCs/>
          <w:u w:val="single"/>
        </w:rPr>
        <w:t>ARTÍCULO 2°</w:t>
      </w:r>
      <w:r w:rsidR="00AF760C" w:rsidRPr="00AF760C">
        <w:rPr>
          <w:rFonts w:ascii="Arial" w:hAnsi="Arial" w:cs="Arial"/>
          <w:b/>
          <w:bCs/>
          <w:u w:val="single"/>
        </w:rPr>
        <w:t>.-</w:t>
      </w:r>
      <w:r w:rsidRPr="00AF760C">
        <w:rPr>
          <w:rFonts w:ascii="Arial" w:hAnsi="Arial" w:cs="Arial"/>
          <w:b/>
          <w:bCs/>
          <w:u w:val="single"/>
        </w:rPr>
        <w:t>:</w:t>
      </w:r>
      <w:r w:rsidR="00AF760C" w:rsidRPr="00AF760C">
        <w:rPr>
          <w:rFonts w:ascii="Arial" w:hAnsi="Arial" w:cs="Arial"/>
        </w:rPr>
        <w:t xml:space="preserve"> </w:t>
      </w:r>
      <w:proofErr w:type="spellStart"/>
      <w:r w:rsidRPr="00AF760C">
        <w:rPr>
          <w:rFonts w:ascii="Arial" w:hAnsi="Arial" w:cs="Arial"/>
        </w:rPr>
        <w:t>Dispónese</w:t>
      </w:r>
      <w:proofErr w:type="spellEnd"/>
      <w:r w:rsidRPr="00AF760C">
        <w:rPr>
          <w:rFonts w:ascii="Arial" w:hAnsi="Arial" w:cs="Arial"/>
        </w:rPr>
        <w:t xml:space="preserve"> que la presente expropiación tendrá como fin específico y determinado la construcción e instalación de la Planta de Tratamiento de Efluentes Cloacales de la Ciudad de Concordia.</w:t>
      </w:r>
    </w:p>
    <w:p w:rsidR="00960687" w:rsidRPr="00AF760C" w:rsidRDefault="00960687" w:rsidP="00960687">
      <w:pPr>
        <w:tabs>
          <w:tab w:val="left" w:pos="1843"/>
        </w:tabs>
        <w:jc w:val="both"/>
        <w:rPr>
          <w:rFonts w:ascii="Arial" w:hAnsi="Arial" w:cs="Arial"/>
        </w:rPr>
      </w:pPr>
    </w:p>
    <w:p w:rsidR="00960687" w:rsidRPr="00AF760C" w:rsidRDefault="00960687" w:rsidP="00960687">
      <w:pPr>
        <w:pStyle w:val="Encabezado"/>
        <w:tabs>
          <w:tab w:val="clear" w:pos="4419"/>
          <w:tab w:val="clear" w:pos="8838"/>
          <w:tab w:val="left" w:pos="1843"/>
        </w:tabs>
        <w:jc w:val="both"/>
        <w:rPr>
          <w:rFonts w:ascii="Arial" w:hAnsi="Arial" w:cs="Arial"/>
        </w:rPr>
      </w:pPr>
      <w:r w:rsidRPr="00AF760C">
        <w:rPr>
          <w:rFonts w:ascii="Arial" w:hAnsi="Arial" w:cs="Arial"/>
          <w:b/>
          <w:bCs/>
          <w:u w:val="single"/>
        </w:rPr>
        <w:t>ARTÍCULO 3°</w:t>
      </w:r>
      <w:r w:rsidR="00AF760C" w:rsidRPr="00AF760C">
        <w:rPr>
          <w:rFonts w:ascii="Arial" w:hAnsi="Arial" w:cs="Arial"/>
          <w:b/>
          <w:bCs/>
          <w:u w:val="single"/>
        </w:rPr>
        <w:t>.-</w:t>
      </w:r>
      <w:r w:rsidR="00AF760C" w:rsidRPr="00AF760C">
        <w:rPr>
          <w:rFonts w:ascii="Arial" w:hAnsi="Arial" w:cs="Arial"/>
        </w:rPr>
        <w:t xml:space="preserve"> </w:t>
      </w:r>
      <w:proofErr w:type="spellStart"/>
      <w:r w:rsidRPr="00AF760C">
        <w:rPr>
          <w:rFonts w:ascii="Arial" w:hAnsi="Arial" w:cs="Arial"/>
        </w:rPr>
        <w:t>Autorízase</w:t>
      </w:r>
      <w:proofErr w:type="spellEnd"/>
      <w:r w:rsidRPr="00AF760C">
        <w:rPr>
          <w:rFonts w:ascii="Arial" w:hAnsi="Arial" w:cs="Arial"/>
        </w:rPr>
        <w:t xml:space="preserve"> a la Municipalidad de Concordia a gestionar la adquisición en forma directa, conforme a la estimación efectuada por el Consejo de Tasaciones de la Provincia, del inmueble declarado sujeto a expropiación de acuerdo al Artículo 1º de la presente Ley.</w:t>
      </w:r>
    </w:p>
    <w:p w:rsidR="00960687" w:rsidRDefault="00960687" w:rsidP="00960687">
      <w:pPr>
        <w:pStyle w:val="Encabezado"/>
        <w:tabs>
          <w:tab w:val="clear" w:pos="4419"/>
          <w:tab w:val="clear" w:pos="8838"/>
          <w:tab w:val="left" w:pos="1843"/>
        </w:tabs>
        <w:jc w:val="both"/>
        <w:rPr>
          <w:rFonts w:ascii="Arial" w:hAnsi="Arial" w:cs="Arial"/>
        </w:rPr>
      </w:pPr>
    </w:p>
    <w:p w:rsidR="00AF760C" w:rsidRPr="00AF760C" w:rsidRDefault="00AF760C" w:rsidP="00960687">
      <w:pPr>
        <w:pStyle w:val="Encabezado"/>
        <w:tabs>
          <w:tab w:val="clear" w:pos="4419"/>
          <w:tab w:val="clear" w:pos="8838"/>
          <w:tab w:val="left" w:pos="1843"/>
        </w:tabs>
        <w:jc w:val="both"/>
        <w:rPr>
          <w:rFonts w:ascii="Arial" w:hAnsi="Arial" w:cs="Arial"/>
        </w:rPr>
      </w:pPr>
    </w:p>
    <w:p w:rsidR="00D10447" w:rsidRDefault="00D10447" w:rsidP="008343F2">
      <w:pPr>
        <w:jc w:val="both"/>
        <w:rPr>
          <w:rFonts w:ascii="Arial" w:hAnsi="Arial" w:cs="Arial"/>
        </w:rPr>
      </w:pPr>
    </w:p>
    <w:p w:rsidR="00AF760C" w:rsidRDefault="00AF760C" w:rsidP="008343F2">
      <w:pPr>
        <w:jc w:val="both"/>
        <w:rPr>
          <w:rFonts w:ascii="Arial" w:hAnsi="Arial" w:cs="Arial"/>
        </w:rPr>
      </w:pPr>
    </w:p>
    <w:p w:rsidR="00AF760C" w:rsidRDefault="00AF760C" w:rsidP="008343F2">
      <w:pPr>
        <w:jc w:val="both"/>
        <w:rPr>
          <w:rFonts w:ascii="Arial" w:hAnsi="Arial" w:cs="Arial"/>
        </w:rPr>
      </w:pPr>
    </w:p>
    <w:p w:rsidR="00AF760C" w:rsidRPr="00AF760C" w:rsidRDefault="00AF760C" w:rsidP="008343F2">
      <w:pPr>
        <w:jc w:val="both"/>
        <w:rPr>
          <w:rFonts w:ascii="Arial" w:hAnsi="Arial" w:cs="Arial"/>
        </w:rPr>
      </w:pPr>
    </w:p>
    <w:p w:rsidR="009E42ED" w:rsidRDefault="009E42ED">
      <w:pPr>
        <w:jc w:val="both"/>
        <w:rPr>
          <w:rFonts w:ascii="Arial" w:hAnsi="Arial"/>
          <w:u w:val="single"/>
        </w:rPr>
      </w:pPr>
      <w:r>
        <w:rPr>
          <w:rFonts w:ascii="Arial" w:hAnsi="Arial"/>
          <w:b/>
          <w:u w:val="single"/>
        </w:rPr>
        <w:lastRenderedPageBreak/>
        <w:t xml:space="preserve">ARTICULO </w:t>
      </w:r>
      <w:r w:rsidR="00AF760C">
        <w:rPr>
          <w:rFonts w:ascii="Arial" w:hAnsi="Arial"/>
          <w:b/>
          <w:u w:val="single"/>
        </w:rPr>
        <w:t>4</w:t>
      </w:r>
      <w:r>
        <w:rPr>
          <w:rFonts w:ascii="Arial" w:hAnsi="Arial"/>
          <w:b/>
          <w:u w:val="single"/>
        </w:rPr>
        <w:t>°.-</w:t>
      </w:r>
      <w:r>
        <w:rPr>
          <w:rFonts w:ascii="Arial" w:hAnsi="Arial"/>
        </w:rPr>
        <w:t xml:space="preserve"> Comuníquese, etcétera.</w:t>
      </w:r>
    </w:p>
    <w:p w:rsidR="009E42ED" w:rsidRDefault="009E42ED">
      <w:pPr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pStyle w:val="L1"/>
      </w:pPr>
      <w:r>
        <w:t>PARANÁ, SALA DE SESIONES,</w:t>
      </w:r>
      <w:r w:rsidR="009B03C5">
        <w:t xml:space="preserve"> </w:t>
      </w:r>
      <w:r w:rsidR="004F7A34">
        <w:t>18 de mayo de 2017.</w:t>
      </w:r>
    </w:p>
    <w:p w:rsidR="009E42ED" w:rsidRDefault="009E42ED">
      <w:pPr>
        <w:jc w:val="both"/>
        <w:rPr>
          <w:rFonts w:ascii="Arial" w:hAnsi="Arial"/>
        </w:rPr>
      </w:pPr>
    </w:p>
    <w:p w:rsidR="00BC6775" w:rsidRDefault="00BC6775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BC6775" w:rsidRDefault="00BC6775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BC6775" w:rsidRDefault="00BC6775">
      <w:pPr>
        <w:jc w:val="both"/>
        <w:rPr>
          <w:b/>
          <w:sz w:val="22"/>
        </w:rPr>
      </w:pPr>
    </w:p>
    <w:p w:rsidR="00BC6775" w:rsidRDefault="00BC6775">
      <w:pPr>
        <w:jc w:val="both"/>
        <w:rPr>
          <w:b/>
          <w:sz w:val="22"/>
        </w:rPr>
      </w:pPr>
    </w:p>
    <w:p w:rsidR="00BC6775" w:rsidRDefault="00BC6775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BC6775" w:rsidRDefault="00BC6775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BC6775" w:rsidRDefault="00BC6775">
      <w:pPr>
        <w:jc w:val="both"/>
        <w:rPr>
          <w:b/>
          <w:sz w:val="22"/>
        </w:rPr>
      </w:pPr>
    </w:p>
    <w:p w:rsidR="00BC6775" w:rsidRDefault="00BC6775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BC6775" w:rsidRDefault="00BC6775"/>
    <w:p w:rsidR="00BC6775" w:rsidRDefault="00BC6775"/>
    <w:p w:rsidR="00937DE4" w:rsidRDefault="00937DE4">
      <w:pPr>
        <w:jc w:val="both"/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  <w:bookmarkStart w:id="0" w:name="_GoBack"/>
      <w:bookmarkEnd w:id="0"/>
    </w:p>
    <w:sectPr w:rsidR="009E42ED" w:rsidSect="008605FC">
      <w:headerReference w:type="default" r:id="rId8"/>
      <w:pgSz w:w="11907" w:h="16840" w:code="9"/>
      <w:pgMar w:top="3402" w:right="851" w:bottom="1701" w:left="226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6BB" w:rsidRDefault="004846BB">
      <w:r>
        <w:separator/>
      </w:r>
    </w:p>
  </w:endnote>
  <w:endnote w:type="continuationSeparator" w:id="0">
    <w:p w:rsidR="004846BB" w:rsidRDefault="0048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6BB" w:rsidRDefault="004846BB">
      <w:r>
        <w:separator/>
      </w:r>
    </w:p>
  </w:footnote>
  <w:footnote w:type="continuationSeparator" w:id="0">
    <w:p w:rsidR="004846BB" w:rsidRDefault="004846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2ED" w:rsidRDefault="009E42ED">
    <w:pPr>
      <w:pStyle w:val="Encabezado"/>
      <w:jc w:val="right"/>
      <w:rPr>
        <w:rFonts w:ascii="Arial" w:hAnsi="Arial"/>
        <w:b/>
        <w:sz w:val="20"/>
        <w:lang w:val="es-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3393D"/>
    <w:multiLevelType w:val="hybridMultilevel"/>
    <w:tmpl w:val="547ED2E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D03DC9"/>
    <w:multiLevelType w:val="hybridMultilevel"/>
    <w:tmpl w:val="8BDCF932"/>
    <w:lvl w:ilvl="0" w:tplc="8432D74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C5"/>
    <w:rsid w:val="0007475D"/>
    <w:rsid w:val="00156B5C"/>
    <w:rsid w:val="00342325"/>
    <w:rsid w:val="004846BB"/>
    <w:rsid w:val="004E48E3"/>
    <w:rsid w:val="004F7A34"/>
    <w:rsid w:val="00631419"/>
    <w:rsid w:val="007F403A"/>
    <w:rsid w:val="008343F2"/>
    <w:rsid w:val="008605FC"/>
    <w:rsid w:val="00937DE4"/>
    <w:rsid w:val="009605D3"/>
    <w:rsid w:val="00960687"/>
    <w:rsid w:val="009B03C5"/>
    <w:rsid w:val="009E42ED"/>
    <w:rsid w:val="00AF760C"/>
    <w:rsid w:val="00BC6775"/>
    <w:rsid w:val="00D10447"/>
    <w:rsid w:val="00D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166DB-0089-459F-A633-D1E169AF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styleId="Nmerodepgina">
    <w:name w:val="page number"/>
    <w:basedOn w:val="Fuentedeprrafopredeter"/>
  </w:style>
  <w:style w:type="paragraph" w:customStyle="1" w:styleId="L1">
    <w:name w:val="L1"/>
    <w:basedOn w:val="Encabezado"/>
    <w:autoRedefine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AR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independiente3">
    <w:name w:val="Body Text 3"/>
    <w:basedOn w:val="Normal"/>
    <w:pPr>
      <w:spacing w:before="100" w:beforeAutospacing="1" w:after="100" w:afterAutospacing="1" w:line="360" w:lineRule="auto"/>
      <w:jc w:val="both"/>
    </w:pPr>
    <w:rPr>
      <w:color w:val="000000"/>
      <w:lang w:eastAsia="es-AR"/>
    </w:rPr>
  </w:style>
  <w:style w:type="character" w:customStyle="1" w:styleId="EncabezadoCar">
    <w:name w:val="Encabezado Car"/>
    <w:link w:val="Encabezado"/>
    <w:rsid w:val="0096068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937D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937DE4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6FAC6-CA1D-48F7-9222-2AB4D685F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RÍOS SANCIONA CON FUERZA DE</vt:lpstr>
    </vt:vector>
  </TitlesOfParts>
  <Company>H.C.S.E.R.</Company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RÍOS SANCIONA CON FUERZA DE</dc:title>
  <dc:subject/>
  <dc:creator>Senado</dc:creator>
  <cp:keywords/>
  <dc:description/>
  <cp:lastModifiedBy>Romina</cp:lastModifiedBy>
  <cp:revision>8</cp:revision>
  <cp:lastPrinted>2017-05-19T14:45:00Z</cp:lastPrinted>
  <dcterms:created xsi:type="dcterms:W3CDTF">2017-05-17T15:41:00Z</dcterms:created>
  <dcterms:modified xsi:type="dcterms:W3CDTF">2017-05-23T12:16:00Z</dcterms:modified>
</cp:coreProperties>
</file>