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FD" w:rsidRPr="002A3F07" w:rsidRDefault="002A3F07" w:rsidP="002A3F07">
      <w:pPr>
        <w:jc w:val="center"/>
        <w:rPr>
          <w:rFonts w:asciiTheme="minorHAnsi" w:hAnsiTheme="minorHAnsi" w:cstheme="minorHAnsi"/>
          <w:b/>
          <w:spacing w:val="20"/>
          <w:lang w:val="es-AR"/>
        </w:rPr>
      </w:pPr>
      <w:bookmarkStart w:id="0" w:name="_GoBack"/>
      <w:bookmarkEnd w:id="0"/>
      <w:r w:rsidRPr="002A3F07">
        <w:rPr>
          <w:rFonts w:asciiTheme="minorHAnsi" w:hAnsiTheme="minorHAnsi" w:cstheme="minorHAnsi"/>
          <w:b/>
          <w:spacing w:val="20"/>
          <w:lang w:val="es-AR"/>
        </w:rPr>
        <w:t>FUNDAMENTOS</w:t>
      </w:r>
    </w:p>
    <w:p w:rsidR="003D6DFD" w:rsidRPr="002A3F07" w:rsidRDefault="003D6DFD" w:rsidP="00357A1E">
      <w:pPr>
        <w:jc w:val="both"/>
        <w:rPr>
          <w:rFonts w:asciiTheme="minorHAnsi" w:hAnsiTheme="minorHAnsi" w:cstheme="minorHAnsi"/>
          <w:spacing w:val="20"/>
          <w:lang w:val="es-AR"/>
        </w:rPr>
      </w:pPr>
    </w:p>
    <w:p w:rsidR="00A342B4" w:rsidRPr="002A3F07" w:rsidRDefault="003B72E5" w:rsidP="003B72E5">
      <w:pPr>
        <w:ind w:firstLine="1416"/>
        <w:jc w:val="both"/>
        <w:rPr>
          <w:rFonts w:asciiTheme="minorHAnsi" w:hAnsiTheme="minorHAnsi" w:cstheme="minorHAnsi"/>
          <w:spacing w:val="20"/>
          <w:lang w:val="es-AR"/>
        </w:rPr>
      </w:pPr>
      <w:r w:rsidRPr="002A3F07">
        <w:rPr>
          <w:rFonts w:asciiTheme="minorHAnsi" w:hAnsiTheme="minorHAnsi" w:cstheme="minorHAnsi"/>
          <w:spacing w:val="20"/>
          <w:lang w:val="es-AR"/>
        </w:rPr>
        <w:t>El presente proyecto se motiva e</w:t>
      </w:r>
      <w:r w:rsidR="001E2C4F" w:rsidRPr="002A3F07">
        <w:rPr>
          <w:rFonts w:asciiTheme="minorHAnsi" w:hAnsiTheme="minorHAnsi" w:cstheme="minorHAnsi"/>
          <w:spacing w:val="20"/>
          <w:lang w:val="es-AR"/>
        </w:rPr>
        <w:t xml:space="preserve">n virtud de los reclamos y presentaciones efectuadas por las asociaciones ambientales de la región, y en particular la </w:t>
      </w:r>
      <w:r w:rsidR="00FD2D94" w:rsidRPr="002A3F07">
        <w:rPr>
          <w:rFonts w:asciiTheme="minorHAnsi" w:hAnsiTheme="minorHAnsi" w:cstheme="minorHAnsi"/>
          <w:spacing w:val="20"/>
          <w:lang w:val="es-AR"/>
        </w:rPr>
        <w:t xml:space="preserve">presentación efectuada por </w:t>
      </w:r>
      <w:r w:rsidRPr="002A3F07">
        <w:rPr>
          <w:rFonts w:asciiTheme="minorHAnsi" w:hAnsiTheme="minorHAnsi" w:cstheme="minorHAnsi"/>
          <w:spacing w:val="20"/>
          <w:lang w:val="es-AR"/>
        </w:rPr>
        <w:t>la ASAMBLEA CIUDADANA CONCORDIA</w:t>
      </w:r>
      <w:r w:rsidR="00FD2D94" w:rsidRPr="002A3F07">
        <w:rPr>
          <w:rFonts w:asciiTheme="minorHAnsi" w:hAnsiTheme="minorHAnsi" w:cstheme="minorHAnsi"/>
          <w:spacing w:val="20"/>
          <w:lang w:val="es-AR"/>
        </w:rPr>
        <w:t xml:space="preserve"> </w:t>
      </w:r>
      <w:r w:rsidR="00133950" w:rsidRPr="002A3F07">
        <w:rPr>
          <w:rFonts w:asciiTheme="minorHAnsi" w:hAnsiTheme="minorHAnsi" w:cstheme="minorHAnsi"/>
          <w:spacing w:val="20"/>
          <w:lang w:val="es-AR"/>
        </w:rPr>
        <w:t>a la señora Ministra d</w:t>
      </w:r>
      <w:r w:rsidRPr="002A3F07">
        <w:rPr>
          <w:rFonts w:asciiTheme="minorHAnsi" w:hAnsiTheme="minorHAnsi" w:cstheme="minorHAnsi"/>
          <w:spacing w:val="20"/>
          <w:lang w:val="es-AR"/>
        </w:rPr>
        <w:t xml:space="preserve">e Relaciones Exteriores y Culto </w:t>
      </w:r>
      <w:r w:rsidR="00133950" w:rsidRPr="002A3F07">
        <w:rPr>
          <w:rFonts w:asciiTheme="minorHAnsi" w:hAnsiTheme="minorHAnsi" w:cstheme="minorHAnsi"/>
          <w:spacing w:val="20"/>
          <w:lang w:val="es-AR"/>
        </w:rPr>
        <w:t xml:space="preserve"> Dra</w:t>
      </w:r>
      <w:r w:rsidRPr="002A3F07">
        <w:rPr>
          <w:rFonts w:asciiTheme="minorHAnsi" w:hAnsiTheme="minorHAnsi" w:cstheme="minorHAnsi"/>
          <w:spacing w:val="20"/>
          <w:lang w:val="es-AR"/>
        </w:rPr>
        <w:t>.</w:t>
      </w:r>
      <w:r w:rsidR="00133950" w:rsidRPr="002A3F07">
        <w:rPr>
          <w:rFonts w:asciiTheme="minorHAnsi" w:hAnsiTheme="minorHAnsi" w:cstheme="minorHAnsi"/>
          <w:spacing w:val="20"/>
          <w:lang w:val="es-AR"/>
        </w:rPr>
        <w:t xml:space="preserve"> Susana Mabel Malcorra</w:t>
      </w:r>
      <w:r w:rsidRPr="002A3F07">
        <w:rPr>
          <w:rFonts w:asciiTheme="minorHAnsi" w:hAnsiTheme="minorHAnsi" w:cstheme="minorHAnsi"/>
          <w:spacing w:val="20"/>
          <w:lang w:val="es-AR"/>
        </w:rPr>
        <w:t xml:space="preserve"> </w:t>
      </w:r>
      <w:r w:rsidR="001F5FB0" w:rsidRPr="002A3F07">
        <w:rPr>
          <w:rFonts w:asciiTheme="minorHAnsi" w:hAnsiTheme="minorHAnsi" w:cstheme="minorHAnsi"/>
          <w:spacing w:val="20"/>
          <w:lang w:val="es-AR"/>
        </w:rPr>
        <w:t xml:space="preserve">donde se le manifiesta </w:t>
      </w:r>
      <w:r w:rsidR="00133950" w:rsidRPr="002A3F07">
        <w:rPr>
          <w:rFonts w:asciiTheme="minorHAnsi" w:hAnsiTheme="minorHAnsi" w:cstheme="minorHAnsi"/>
          <w:spacing w:val="20"/>
          <w:lang w:val="es-AR"/>
        </w:rPr>
        <w:t xml:space="preserve">que han accedido al Informe Ambiental Resumen presentado en diciembre de 2016 ante </w:t>
      </w:r>
      <w:r w:rsidRPr="002A3F07">
        <w:rPr>
          <w:rFonts w:asciiTheme="minorHAnsi" w:hAnsiTheme="minorHAnsi" w:cstheme="minorHAnsi"/>
          <w:spacing w:val="20"/>
          <w:lang w:val="es-AR"/>
        </w:rPr>
        <w:t>la Dirección Na</w:t>
      </w:r>
      <w:r w:rsidR="00133950" w:rsidRPr="002A3F07">
        <w:rPr>
          <w:rFonts w:asciiTheme="minorHAnsi" w:hAnsiTheme="minorHAnsi" w:cstheme="minorHAnsi"/>
          <w:spacing w:val="20"/>
          <w:lang w:val="es-AR"/>
        </w:rPr>
        <w:t>cional de Medio Ambiente (DINAMA)  de la R.O.U. por la empresa Schuepbach Energy Uruguay S.R.L. quien pretende iniciar a la brevedad  la perforación de 4 pozos explora</w:t>
      </w:r>
      <w:r w:rsidR="002A3F07" w:rsidRPr="002A3F07">
        <w:rPr>
          <w:rFonts w:asciiTheme="minorHAnsi" w:hAnsiTheme="minorHAnsi" w:cstheme="minorHAnsi"/>
          <w:spacing w:val="20"/>
          <w:lang w:val="es-AR"/>
        </w:rPr>
        <w:t>t</w:t>
      </w:r>
      <w:r w:rsidR="00133950" w:rsidRPr="002A3F07">
        <w:rPr>
          <w:rFonts w:asciiTheme="minorHAnsi" w:hAnsiTheme="minorHAnsi" w:cstheme="minorHAnsi"/>
          <w:spacing w:val="20"/>
          <w:lang w:val="es-AR"/>
        </w:rPr>
        <w:t>orios de hidroca</w:t>
      </w:r>
      <w:r w:rsidR="002A3F07" w:rsidRPr="002A3F07">
        <w:rPr>
          <w:rFonts w:asciiTheme="minorHAnsi" w:hAnsiTheme="minorHAnsi" w:cstheme="minorHAnsi"/>
          <w:spacing w:val="20"/>
          <w:lang w:val="es-AR"/>
        </w:rPr>
        <w:t>r</w:t>
      </w:r>
      <w:r w:rsidR="00133950" w:rsidRPr="002A3F07">
        <w:rPr>
          <w:rFonts w:asciiTheme="minorHAnsi" w:hAnsiTheme="minorHAnsi" w:cstheme="minorHAnsi"/>
          <w:spacing w:val="20"/>
          <w:lang w:val="es-AR"/>
        </w:rPr>
        <w:t xml:space="preserve">buros en territorio ubicado </w:t>
      </w:r>
      <w:r w:rsidR="00FB0024" w:rsidRPr="002A3F07">
        <w:rPr>
          <w:rFonts w:asciiTheme="minorHAnsi" w:hAnsiTheme="minorHAnsi" w:cstheme="minorHAnsi"/>
          <w:spacing w:val="20"/>
          <w:lang w:val="es-AR"/>
        </w:rPr>
        <w:t>sobre el Sistema Acuífero Guaraní. Estas perforaciones que fueron concesion</w:t>
      </w:r>
      <w:r w:rsidRPr="002A3F07">
        <w:rPr>
          <w:rFonts w:asciiTheme="minorHAnsi" w:hAnsiTheme="minorHAnsi" w:cstheme="minorHAnsi"/>
          <w:spacing w:val="20"/>
          <w:lang w:val="es-AR"/>
        </w:rPr>
        <w:t>a</w:t>
      </w:r>
      <w:r w:rsidR="00FB0024" w:rsidRPr="002A3F07">
        <w:rPr>
          <w:rFonts w:asciiTheme="minorHAnsi" w:hAnsiTheme="minorHAnsi" w:cstheme="minorHAnsi"/>
          <w:spacing w:val="20"/>
          <w:lang w:val="es-AR"/>
        </w:rPr>
        <w:t xml:space="preserve">das por la ANCAP y estarían ubicadas en los vecinos Departamentos de Tacuarembó, </w:t>
      </w:r>
      <w:r w:rsidR="002A3F07" w:rsidRPr="002A3F07">
        <w:rPr>
          <w:rFonts w:asciiTheme="minorHAnsi" w:hAnsiTheme="minorHAnsi" w:cstheme="minorHAnsi"/>
          <w:spacing w:val="20"/>
          <w:lang w:val="es-AR"/>
        </w:rPr>
        <w:t>Paysandú</w:t>
      </w:r>
      <w:r w:rsidR="00FB0024" w:rsidRPr="002A3F07">
        <w:rPr>
          <w:rFonts w:asciiTheme="minorHAnsi" w:hAnsiTheme="minorHAnsi" w:cstheme="minorHAnsi"/>
          <w:spacing w:val="20"/>
          <w:lang w:val="es-AR"/>
        </w:rPr>
        <w:t xml:space="preserve"> y Salto (R.O.U.), a escasa distancia de la Represa de Salto Grande, afectarán seriamente la calidad de las aguas subterráneas y superficiales de nuestra cuenca y tendrán un impacto social y de integración en el ámbito del Mercosur.</w:t>
      </w:r>
      <w:r w:rsidRPr="002A3F07">
        <w:rPr>
          <w:rFonts w:asciiTheme="minorHAnsi" w:hAnsiTheme="minorHAnsi" w:cstheme="minorHAnsi"/>
          <w:spacing w:val="20"/>
          <w:lang w:val="es-AR"/>
        </w:rPr>
        <w:t xml:space="preserve"> </w:t>
      </w:r>
      <w:r w:rsidR="00A342B4" w:rsidRPr="002A3F07">
        <w:rPr>
          <w:rFonts w:asciiTheme="minorHAnsi" w:hAnsiTheme="minorHAnsi" w:cstheme="minorHAnsi"/>
          <w:spacing w:val="20"/>
          <w:lang w:val="es-AR"/>
        </w:rPr>
        <w:t>Con este motivo las asambleas integrantes del foro regional contra el fracking resuelven, entre otras acciones, dirigirse a las autoridades nacionales y regionales pertinentes exigiendo medidas que aseguren la preservación del ambiente como derecho humano inalie</w:t>
      </w:r>
      <w:r w:rsidR="002A3F07" w:rsidRPr="002A3F07">
        <w:rPr>
          <w:rFonts w:asciiTheme="minorHAnsi" w:hAnsiTheme="minorHAnsi" w:cstheme="minorHAnsi"/>
          <w:spacing w:val="20"/>
          <w:lang w:val="es-AR"/>
        </w:rPr>
        <w:t>n</w:t>
      </w:r>
      <w:r w:rsidR="00A342B4" w:rsidRPr="002A3F07">
        <w:rPr>
          <w:rFonts w:asciiTheme="minorHAnsi" w:hAnsiTheme="minorHAnsi" w:cstheme="minorHAnsi"/>
          <w:spacing w:val="20"/>
          <w:lang w:val="es-AR"/>
        </w:rPr>
        <w:t>able</w:t>
      </w:r>
      <w:r w:rsidRPr="002A3F07">
        <w:rPr>
          <w:rFonts w:asciiTheme="minorHAnsi" w:hAnsiTheme="minorHAnsi" w:cstheme="minorHAnsi"/>
          <w:spacing w:val="20"/>
          <w:lang w:val="es-AR"/>
        </w:rPr>
        <w:t xml:space="preserve"> (CONCORDIA 1/2/2017).-</w:t>
      </w:r>
    </w:p>
    <w:p w:rsidR="003B72E5" w:rsidRPr="002A3F07" w:rsidRDefault="003B72E5" w:rsidP="003B72E5">
      <w:pPr>
        <w:ind w:firstLine="1416"/>
        <w:jc w:val="both"/>
        <w:rPr>
          <w:rFonts w:asciiTheme="minorHAnsi" w:hAnsiTheme="minorHAnsi" w:cstheme="minorHAnsi"/>
          <w:spacing w:val="20"/>
          <w:lang w:val="es-AR"/>
        </w:rPr>
      </w:pPr>
    </w:p>
    <w:p w:rsidR="00356E9B" w:rsidRPr="002A3F07" w:rsidRDefault="003B72E5" w:rsidP="003B72E5">
      <w:pPr>
        <w:ind w:firstLine="1418"/>
        <w:jc w:val="both"/>
        <w:rPr>
          <w:rFonts w:asciiTheme="minorHAnsi" w:hAnsiTheme="minorHAnsi" w:cstheme="minorHAnsi"/>
          <w:spacing w:val="20"/>
          <w:lang w:val="es-AR"/>
        </w:rPr>
      </w:pPr>
      <w:r w:rsidRPr="002A3F07">
        <w:rPr>
          <w:rFonts w:asciiTheme="minorHAnsi" w:hAnsiTheme="minorHAnsi" w:cstheme="minorHAnsi"/>
          <w:spacing w:val="20"/>
          <w:lang w:val="es-AR"/>
        </w:rPr>
        <w:t xml:space="preserve">Se </w:t>
      </w:r>
      <w:r w:rsidR="00356E9B" w:rsidRPr="002A3F07">
        <w:rPr>
          <w:rFonts w:asciiTheme="minorHAnsi" w:hAnsiTheme="minorHAnsi" w:cstheme="minorHAnsi"/>
          <w:spacing w:val="20"/>
          <w:lang w:val="es-AR"/>
        </w:rPr>
        <w:t>planea perforar 4 pozos que estarán ubicados en Cuchilla de la Pampa, Tacuarembó, con una profundidad estimada de 370 metros; en Cerro Padilla, Paysandú, con 815 metros; en Cerro Chaga 1.400 metros y Cañada Fea en Salto a 1.400 metros. La localización de los pozos exploratorios se basa en los resultados en los bloques Salto y Piedra Sola, que iden</w:t>
      </w:r>
      <w:r w:rsidRPr="002A3F07">
        <w:rPr>
          <w:rFonts w:asciiTheme="minorHAnsi" w:hAnsiTheme="minorHAnsi" w:cstheme="minorHAnsi"/>
          <w:spacing w:val="20"/>
          <w:lang w:val="es-AR"/>
        </w:rPr>
        <w:t>t</w:t>
      </w:r>
      <w:r w:rsidR="00356E9B" w:rsidRPr="002A3F07">
        <w:rPr>
          <w:rFonts w:asciiTheme="minorHAnsi" w:hAnsiTheme="minorHAnsi" w:cstheme="minorHAnsi"/>
          <w:spacing w:val="20"/>
          <w:lang w:val="es-AR"/>
        </w:rPr>
        <w:t>ificó un conjunto de áreas de favorabilidad de acumulación de hidrocarburos.</w:t>
      </w:r>
      <w:r w:rsidRPr="002A3F07">
        <w:rPr>
          <w:rFonts w:asciiTheme="minorHAnsi" w:hAnsiTheme="minorHAnsi" w:cstheme="minorHAnsi"/>
          <w:spacing w:val="20"/>
          <w:lang w:val="es-AR"/>
        </w:rPr>
        <w:t xml:space="preserve"> Y en </w:t>
      </w:r>
      <w:r w:rsidR="00356E9B" w:rsidRPr="002A3F07">
        <w:rPr>
          <w:rFonts w:asciiTheme="minorHAnsi" w:hAnsiTheme="minorHAnsi" w:cstheme="minorHAnsi"/>
          <w:spacing w:val="20"/>
          <w:lang w:val="es-AR"/>
        </w:rPr>
        <w:t>las presentaciones se han acompañado informes técnicos donde se señala que existe un riesgo probable sobre el acuífero durante la perforación, señalando además que ha habido problemas en Cerro Padilla</w:t>
      </w:r>
      <w:r w:rsidR="006E38D2" w:rsidRPr="002A3F07">
        <w:rPr>
          <w:rFonts w:asciiTheme="minorHAnsi" w:hAnsiTheme="minorHAnsi" w:cstheme="minorHAnsi"/>
          <w:spacing w:val="20"/>
          <w:lang w:val="es-AR"/>
        </w:rPr>
        <w:t>, respecto a la perdida de lodo de inyección dentro de los acuíferos.</w:t>
      </w:r>
    </w:p>
    <w:p w:rsidR="003B72E5" w:rsidRPr="002A3F07" w:rsidRDefault="003B72E5" w:rsidP="003B72E5">
      <w:pPr>
        <w:ind w:firstLine="1418"/>
        <w:jc w:val="both"/>
        <w:rPr>
          <w:rFonts w:asciiTheme="minorHAnsi" w:hAnsiTheme="minorHAnsi" w:cstheme="minorHAnsi"/>
          <w:spacing w:val="20"/>
          <w:lang w:val="es-AR"/>
        </w:rPr>
      </w:pPr>
    </w:p>
    <w:p w:rsidR="001F13AF" w:rsidRPr="002A3F07" w:rsidRDefault="003B72E5" w:rsidP="003B72E5">
      <w:pPr>
        <w:ind w:firstLine="1418"/>
        <w:jc w:val="both"/>
        <w:rPr>
          <w:rFonts w:asciiTheme="minorHAnsi" w:hAnsiTheme="minorHAnsi" w:cstheme="minorHAnsi"/>
          <w:spacing w:val="20"/>
          <w:lang w:val="es-AR"/>
        </w:rPr>
      </w:pPr>
      <w:r w:rsidRPr="002A3F07">
        <w:rPr>
          <w:rFonts w:asciiTheme="minorHAnsi" w:hAnsiTheme="minorHAnsi" w:cstheme="minorHAnsi"/>
          <w:spacing w:val="20"/>
          <w:lang w:val="es-AR"/>
        </w:rPr>
        <w:t>En la República Argentina se sancionó</w:t>
      </w:r>
      <w:r w:rsidR="006E38D2" w:rsidRPr="002A3F07">
        <w:rPr>
          <w:rFonts w:asciiTheme="minorHAnsi" w:hAnsiTheme="minorHAnsi" w:cstheme="minorHAnsi"/>
          <w:spacing w:val="20"/>
          <w:lang w:val="es-AR"/>
        </w:rPr>
        <w:t xml:space="preserve"> la ley 26780 donde se aprueba el acuerdo sobre el acuífero Guaraní celebrado entre la Argentina, Brasil, Paraguay y Uruguay. Dicho acuerdo fue ratificado por la </w:t>
      </w:r>
      <w:r w:rsidR="002A3F07" w:rsidRPr="002A3F07">
        <w:rPr>
          <w:rFonts w:asciiTheme="minorHAnsi" w:hAnsiTheme="minorHAnsi" w:cstheme="minorHAnsi"/>
          <w:spacing w:val="20"/>
          <w:lang w:val="es-AR"/>
        </w:rPr>
        <w:t>República</w:t>
      </w:r>
      <w:r w:rsidR="006E38D2" w:rsidRPr="002A3F07">
        <w:rPr>
          <w:rFonts w:asciiTheme="minorHAnsi" w:hAnsiTheme="minorHAnsi" w:cstheme="minorHAnsi"/>
          <w:spacing w:val="20"/>
          <w:lang w:val="es-AR"/>
        </w:rPr>
        <w:t xml:space="preserve"> Oriental del Uruguay por Ley 18.913.</w:t>
      </w:r>
      <w:r w:rsidRPr="002A3F07">
        <w:rPr>
          <w:rFonts w:asciiTheme="minorHAnsi" w:hAnsiTheme="minorHAnsi" w:cstheme="minorHAnsi"/>
          <w:spacing w:val="20"/>
          <w:lang w:val="es-AR"/>
        </w:rPr>
        <w:t xml:space="preserve"> Y asimismo n</w:t>
      </w:r>
      <w:r w:rsidR="006E38D2" w:rsidRPr="002A3F07">
        <w:rPr>
          <w:rFonts w:asciiTheme="minorHAnsi" w:hAnsiTheme="minorHAnsi" w:cstheme="minorHAnsi"/>
          <w:spacing w:val="20"/>
          <w:lang w:val="es-AR"/>
        </w:rPr>
        <w:t xml:space="preserve">uestra Constitución Nacional en su artículo 41 nos garantiza </w:t>
      </w:r>
      <w:r w:rsidR="006E38D2" w:rsidRPr="002A3F07">
        <w:rPr>
          <w:rFonts w:asciiTheme="minorHAnsi" w:hAnsiTheme="minorHAnsi" w:cstheme="minorHAnsi"/>
          <w:i/>
          <w:spacing w:val="20"/>
          <w:lang w:val="es-AR"/>
        </w:rPr>
        <w:t>“Todos los habitantes gozan del derecho a un ambiente sano, equilibrado, apto para el desarrollo humano y para que las actividades productivas satisfagan las necesidades presentes sin comprometer las de las generaciones futuras, y tienen el deber de preservarlo”</w:t>
      </w:r>
      <w:r w:rsidRPr="002A3F07">
        <w:rPr>
          <w:rFonts w:asciiTheme="minorHAnsi" w:hAnsiTheme="minorHAnsi" w:cstheme="minorHAnsi"/>
          <w:i/>
          <w:spacing w:val="20"/>
          <w:lang w:val="es-AR"/>
        </w:rPr>
        <w:t xml:space="preserve">; </w:t>
      </w:r>
      <w:r w:rsidRPr="002A3F07">
        <w:rPr>
          <w:rFonts w:asciiTheme="minorHAnsi" w:hAnsiTheme="minorHAnsi" w:cstheme="minorHAnsi"/>
          <w:spacing w:val="20"/>
          <w:lang w:val="es-AR"/>
        </w:rPr>
        <w:t xml:space="preserve">y </w:t>
      </w:r>
      <w:r w:rsidR="002A3F07" w:rsidRPr="002A3F07">
        <w:rPr>
          <w:rFonts w:asciiTheme="minorHAnsi" w:hAnsiTheme="minorHAnsi" w:cstheme="minorHAnsi"/>
          <w:spacing w:val="20"/>
          <w:lang w:val="es-AR"/>
        </w:rPr>
        <w:t>más</w:t>
      </w:r>
      <w:r w:rsidRPr="002A3F07">
        <w:rPr>
          <w:rFonts w:asciiTheme="minorHAnsi" w:hAnsiTheme="minorHAnsi" w:cstheme="minorHAnsi"/>
          <w:spacing w:val="20"/>
          <w:lang w:val="es-AR"/>
        </w:rPr>
        <w:t xml:space="preserve"> aún en consonancia con ello</w:t>
      </w:r>
      <w:r w:rsidRPr="002A3F07">
        <w:rPr>
          <w:rFonts w:asciiTheme="minorHAnsi" w:hAnsiTheme="minorHAnsi" w:cstheme="minorHAnsi"/>
          <w:i/>
          <w:spacing w:val="20"/>
          <w:lang w:val="es-AR"/>
        </w:rPr>
        <w:t xml:space="preserve"> </w:t>
      </w:r>
      <w:r w:rsidR="001F13AF" w:rsidRPr="002A3F07">
        <w:rPr>
          <w:rFonts w:asciiTheme="minorHAnsi" w:hAnsiTheme="minorHAnsi" w:cstheme="minorHAnsi"/>
          <w:spacing w:val="20"/>
          <w:lang w:val="es-AR"/>
        </w:rPr>
        <w:t xml:space="preserve"> las Juntas departamentales uruguayas de </w:t>
      </w:r>
      <w:r w:rsidR="009D70C4" w:rsidRPr="002A3F07">
        <w:rPr>
          <w:rFonts w:asciiTheme="minorHAnsi" w:hAnsiTheme="minorHAnsi" w:cstheme="minorHAnsi"/>
          <w:spacing w:val="20"/>
          <w:lang w:val="es-AR"/>
        </w:rPr>
        <w:t>Artigas, de Salto</w:t>
      </w:r>
      <w:r w:rsidR="005B70F9" w:rsidRPr="002A3F07">
        <w:rPr>
          <w:rFonts w:asciiTheme="minorHAnsi" w:hAnsiTheme="minorHAnsi" w:cstheme="minorHAnsi"/>
          <w:spacing w:val="20"/>
          <w:lang w:val="es-AR"/>
        </w:rPr>
        <w:t>, de Tacuarembó, Paysandú tienen decretos p</w:t>
      </w:r>
      <w:r w:rsidRPr="002A3F07">
        <w:rPr>
          <w:rFonts w:asciiTheme="minorHAnsi" w:hAnsiTheme="minorHAnsi" w:cstheme="minorHAnsi"/>
          <w:spacing w:val="20"/>
          <w:lang w:val="es-AR"/>
        </w:rPr>
        <w:t>roteccionistas que abordan dicha cuestión.</w:t>
      </w:r>
    </w:p>
    <w:p w:rsidR="006E38D2" w:rsidRPr="002A3F07" w:rsidRDefault="006E38D2" w:rsidP="00357A1E">
      <w:pPr>
        <w:jc w:val="both"/>
        <w:rPr>
          <w:rFonts w:asciiTheme="minorHAnsi" w:hAnsiTheme="minorHAnsi" w:cstheme="minorHAnsi"/>
          <w:spacing w:val="20"/>
          <w:lang w:val="es-AR"/>
        </w:rPr>
      </w:pPr>
    </w:p>
    <w:p w:rsidR="001E2C4F" w:rsidRDefault="003B72E5" w:rsidP="00357A1E">
      <w:pPr>
        <w:jc w:val="both"/>
        <w:rPr>
          <w:rFonts w:asciiTheme="minorHAnsi" w:hAnsiTheme="minorHAnsi" w:cstheme="minorHAnsi"/>
          <w:spacing w:val="20"/>
          <w:lang w:val="es-AR"/>
        </w:rPr>
      </w:pPr>
      <w:r w:rsidRPr="002A3F07">
        <w:rPr>
          <w:rFonts w:asciiTheme="minorHAnsi" w:hAnsiTheme="minorHAnsi" w:cstheme="minorHAnsi"/>
          <w:spacing w:val="20"/>
          <w:lang w:val="es-AR"/>
        </w:rPr>
        <w:lastRenderedPageBreak/>
        <w:t>Por ello</w:t>
      </w:r>
    </w:p>
    <w:p w:rsidR="002A3F07" w:rsidRPr="002A3F07" w:rsidRDefault="002A3F07" w:rsidP="00357A1E">
      <w:pPr>
        <w:jc w:val="both"/>
        <w:rPr>
          <w:rFonts w:asciiTheme="minorHAnsi" w:hAnsiTheme="minorHAnsi" w:cstheme="minorHAnsi"/>
          <w:spacing w:val="20"/>
          <w:lang w:val="es-AR"/>
        </w:rPr>
      </w:pPr>
    </w:p>
    <w:p w:rsidR="003B72E5" w:rsidRPr="002A3F07" w:rsidRDefault="003B72E5" w:rsidP="00357A1E">
      <w:pPr>
        <w:jc w:val="both"/>
        <w:rPr>
          <w:rFonts w:asciiTheme="minorHAnsi" w:hAnsiTheme="minorHAnsi" w:cstheme="minorHAnsi"/>
          <w:spacing w:val="20"/>
          <w:lang w:val="es-AR"/>
        </w:rPr>
      </w:pPr>
    </w:p>
    <w:p w:rsidR="003D6DFD" w:rsidRPr="002A3F07" w:rsidRDefault="003D6DFD" w:rsidP="003B72E5">
      <w:pPr>
        <w:jc w:val="center"/>
        <w:rPr>
          <w:rFonts w:asciiTheme="minorHAnsi" w:hAnsiTheme="minorHAnsi" w:cstheme="minorHAnsi"/>
          <w:b/>
          <w:spacing w:val="20"/>
          <w:lang w:val="es-AR"/>
        </w:rPr>
      </w:pPr>
      <w:r w:rsidRPr="002A3F07">
        <w:rPr>
          <w:rFonts w:asciiTheme="minorHAnsi" w:hAnsiTheme="minorHAnsi" w:cstheme="minorHAnsi"/>
          <w:b/>
          <w:spacing w:val="20"/>
          <w:lang w:val="es-AR"/>
        </w:rPr>
        <w:t>LA HONORABLE CÁMARA DE SENADORES DE LA PROVINCIA DE ENTRE RIOS:</w:t>
      </w:r>
    </w:p>
    <w:p w:rsidR="003B72E5" w:rsidRPr="002A3F07" w:rsidRDefault="003B72E5" w:rsidP="003B72E5">
      <w:pPr>
        <w:jc w:val="center"/>
        <w:rPr>
          <w:rFonts w:asciiTheme="minorHAnsi" w:hAnsiTheme="minorHAnsi" w:cstheme="minorHAnsi"/>
          <w:b/>
          <w:spacing w:val="20"/>
          <w:lang w:val="es-AR"/>
        </w:rPr>
      </w:pPr>
    </w:p>
    <w:p w:rsidR="002A3F07" w:rsidRDefault="00713CD2" w:rsidP="00FB0024">
      <w:pPr>
        <w:ind w:firstLine="708"/>
        <w:jc w:val="both"/>
        <w:rPr>
          <w:rFonts w:asciiTheme="minorHAnsi" w:hAnsiTheme="minorHAnsi" w:cstheme="minorHAnsi"/>
          <w:spacing w:val="20"/>
          <w:lang w:val="es-AR"/>
        </w:rPr>
      </w:pPr>
      <w:r w:rsidRPr="002A3F07">
        <w:rPr>
          <w:rFonts w:asciiTheme="minorHAnsi" w:hAnsiTheme="minorHAnsi" w:cstheme="minorHAnsi"/>
          <w:spacing w:val="20"/>
          <w:lang w:val="es-AR"/>
        </w:rPr>
        <w:t xml:space="preserve">Vería con agrado que </w:t>
      </w:r>
      <w:r w:rsidR="002A3F07">
        <w:rPr>
          <w:rFonts w:asciiTheme="minorHAnsi" w:hAnsiTheme="minorHAnsi" w:cstheme="minorHAnsi"/>
          <w:spacing w:val="20"/>
          <w:lang w:val="es-AR"/>
        </w:rPr>
        <w:t>esa Cancillería:</w:t>
      </w:r>
    </w:p>
    <w:p w:rsidR="002A3F07" w:rsidRPr="002A3F07" w:rsidRDefault="002A3F07" w:rsidP="00FB0024">
      <w:pPr>
        <w:ind w:firstLine="708"/>
        <w:jc w:val="both"/>
        <w:rPr>
          <w:rFonts w:asciiTheme="minorHAnsi" w:hAnsiTheme="minorHAnsi" w:cstheme="minorHAnsi"/>
          <w:spacing w:val="20"/>
          <w:lang w:val="es-AR"/>
        </w:rPr>
      </w:pPr>
    </w:p>
    <w:p w:rsidR="002A3F07" w:rsidRPr="002A3F07" w:rsidRDefault="00FB0024" w:rsidP="002A3F0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pacing w:val="20"/>
          <w:lang w:val="es-AR"/>
        </w:rPr>
      </w:pPr>
      <w:r w:rsidRPr="002A3F07">
        <w:rPr>
          <w:rFonts w:asciiTheme="minorHAnsi" w:hAnsiTheme="minorHAnsi" w:cstheme="minorHAnsi"/>
          <w:spacing w:val="20"/>
          <w:lang w:val="es-AR"/>
        </w:rPr>
        <w:t xml:space="preserve">tome todas las medidas necesarias en cumplimiento del artículo 41 de la Constitución Nacional y de la Ley 26780, y </w:t>
      </w:r>
      <w:r w:rsidR="002A3F07" w:rsidRPr="002A3F07">
        <w:rPr>
          <w:rFonts w:asciiTheme="minorHAnsi" w:hAnsiTheme="minorHAnsi" w:cstheme="minorHAnsi"/>
          <w:spacing w:val="20"/>
          <w:lang w:val="es-AR"/>
        </w:rPr>
        <w:t xml:space="preserve">todas aquellas </w:t>
      </w:r>
      <w:r w:rsidRPr="002A3F07">
        <w:rPr>
          <w:rFonts w:asciiTheme="minorHAnsi" w:hAnsiTheme="minorHAnsi" w:cstheme="minorHAnsi"/>
          <w:spacing w:val="20"/>
          <w:lang w:val="es-AR"/>
        </w:rPr>
        <w:t xml:space="preserve">que estén orientadas a impedir daños irreparables en el Acuífero Guaraní, y/o que </w:t>
      </w:r>
      <w:r w:rsidR="00713CD2" w:rsidRPr="002A3F07">
        <w:rPr>
          <w:rFonts w:asciiTheme="minorHAnsi" w:hAnsiTheme="minorHAnsi" w:cstheme="minorHAnsi"/>
          <w:spacing w:val="20"/>
          <w:lang w:val="es-AR"/>
        </w:rPr>
        <w:t>puedan afectar la estruct</w:t>
      </w:r>
      <w:r w:rsidR="002A3F07" w:rsidRPr="002A3F07">
        <w:rPr>
          <w:rFonts w:asciiTheme="minorHAnsi" w:hAnsiTheme="minorHAnsi" w:cstheme="minorHAnsi"/>
          <w:spacing w:val="20"/>
          <w:lang w:val="es-AR"/>
        </w:rPr>
        <w:t xml:space="preserve">ura del complejo hidroeléctrico; </w:t>
      </w:r>
    </w:p>
    <w:p w:rsidR="002A3F07" w:rsidRPr="002A3F07" w:rsidRDefault="00713CD2" w:rsidP="002A3F0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pacing w:val="20"/>
          <w:lang w:val="es-AR"/>
        </w:rPr>
      </w:pPr>
      <w:r w:rsidRPr="002A3F07">
        <w:rPr>
          <w:rFonts w:asciiTheme="minorHAnsi" w:hAnsiTheme="minorHAnsi" w:cstheme="minorHAnsi"/>
          <w:spacing w:val="20"/>
          <w:lang w:val="es-AR"/>
        </w:rPr>
        <w:t xml:space="preserve">se </w:t>
      </w:r>
      <w:r w:rsidR="002A3F07" w:rsidRPr="002A3F07">
        <w:rPr>
          <w:rFonts w:asciiTheme="minorHAnsi" w:hAnsiTheme="minorHAnsi" w:cstheme="minorHAnsi"/>
          <w:spacing w:val="20"/>
          <w:lang w:val="es-AR"/>
        </w:rPr>
        <w:t xml:space="preserve">provea </w:t>
      </w:r>
      <w:r w:rsidRPr="002A3F07">
        <w:rPr>
          <w:rFonts w:asciiTheme="minorHAnsi" w:hAnsiTheme="minorHAnsi" w:cstheme="minorHAnsi"/>
          <w:spacing w:val="20"/>
          <w:lang w:val="es-AR"/>
        </w:rPr>
        <w:t>la información ambiental que ese</w:t>
      </w:r>
      <w:r w:rsidR="005B70F9" w:rsidRPr="002A3F07">
        <w:rPr>
          <w:rFonts w:asciiTheme="minorHAnsi" w:hAnsiTheme="minorHAnsi" w:cstheme="minorHAnsi"/>
          <w:spacing w:val="20"/>
          <w:lang w:val="es-AR"/>
        </w:rPr>
        <w:t xml:space="preserve"> </w:t>
      </w:r>
      <w:r w:rsidRPr="002A3F07">
        <w:rPr>
          <w:rFonts w:asciiTheme="minorHAnsi" w:hAnsiTheme="minorHAnsi" w:cstheme="minorHAnsi"/>
          <w:spacing w:val="20"/>
          <w:lang w:val="es-AR"/>
        </w:rPr>
        <w:t>organismo tenga en su poder</w:t>
      </w:r>
      <w:r w:rsidR="002A3F07" w:rsidRPr="002A3F07">
        <w:rPr>
          <w:rFonts w:asciiTheme="minorHAnsi" w:hAnsiTheme="minorHAnsi" w:cstheme="minorHAnsi"/>
          <w:spacing w:val="20"/>
          <w:lang w:val="es-AR"/>
        </w:rPr>
        <w:t xml:space="preserve"> relacionada con la cuestión expuesta; y</w:t>
      </w:r>
    </w:p>
    <w:p w:rsidR="003D6DFD" w:rsidRPr="002A3F07" w:rsidRDefault="002A3F07" w:rsidP="002A3F0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pacing w:val="20"/>
          <w:lang w:val="es-AR"/>
        </w:rPr>
      </w:pPr>
      <w:r w:rsidRPr="002A3F07">
        <w:rPr>
          <w:rFonts w:asciiTheme="minorHAnsi" w:hAnsiTheme="minorHAnsi" w:cstheme="minorHAnsi"/>
          <w:spacing w:val="20"/>
          <w:lang w:val="es-AR"/>
        </w:rPr>
        <w:t>se provea la información de t</w:t>
      </w:r>
      <w:r w:rsidR="00713CD2" w:rsidRPr="002A3F07">
        <w:rPr>
          <w:rFonts w:asciiTheme="minorHAnsi" w:hAnsiTheme="minorHAnsi" w:cstheme="minorHAnsi"/>
          <w:spacing w:val="20"/>
          <w:lang w:val="es-AR"/>
        </w:rPr>
        <w:t>odas las acciones realizadas en tal sentido en defensa del medio ambiente.</w:t>
      </w:r>
    </w:p>
    <w:sectPr w:rsidR="003D6DFD" w:rsidRPr="002A3F07" w:rsidSect="00F34B8D">
      <w:footerReference w:type="even" r:id="rId7"/>
      <w:footerReference w:type="default" r:id="rId8"/>
      <w:pgSz w:w="11906" w:h="16838"/>
      <w:pgMar w:top="3402" w:right="707" w:bottom="1417" w:left="1080" w:header="899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2F1" w:rsidRDefault="00FD72F1" w:rsidP="00137DED">
      <w:r>
        <w:separator/>
      </w:r>
    </w:p>
  </w:endnote>
  <w:endnote w:type="continuationSeparator" w:id="0">
    <w:p w:rsidR="00FD72F1" w:rsidRDefault="00FD72F1" w:rsidP="0013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40C" w:rsidRDefault="00FA2ABB" w:rsidP="0066755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52B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1040C" w:rsidRDefault="00FD72F1" w:rsidP="00C65ED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40C" w:rsidRDefault="00FD72F1" w:rsidP="002B11B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2F1" w:rsidRDefault="00FD72F1" w:rsidP="00137DED">
      <w:r>
        <w:separator/>
      </w:r>
    </w:p>
  </w:footnote>
  <w:footnote w:type="continuationSeparator" w:id="0">
    <w:p w:rsidR="00FD72F1" w:rsidRDefault="00FD72F1" w:rsidP="00137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D0AC4"/>
    <w:multiLevelType w:val="hybridMultilevel"/>
    <w:tmpl w:val="3E90A3EE"/>
    <w:lvl w:ilvl="0" w:tplc="814000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FD"/>
    <w:rsid w:val="00133950"/>
    <w:rsid w:val="00137DED"/>
    <w:rsid w:val="00152B26"/>
    <w:rsid w:val="001B3048"/>
    <w:rsid w:val="001C1A65"/>
    <w:rsid w:val="001E2C4F"/>
    <w:rsid w:val="001F13AF"/>
    <w:rsid w:val="001F5FB0"/>
    <w:rsid w:val="00210B69"/>
    <w:rsid w:val="00287F9D"/>
    <w:rsid w:val="002A3F07"/>
    <w:rsid w:val="00356E9B"/>
    <w:rsid w:val="00357A1E"/>
    <w:rsid w:val="00392EE6"/>
    <w:rsid w:val="003B72E5"/>
    <w:rsid w:val="003D6DFD"/>
    <w:rsid w:val="004B2AC0"/>
    <w:rsid w:val="00584220"/>
    <w:rsid w:val="005B70F9"/>
    <w:rsid w:val="005F6603"/>
    <w:rsid w:val="006E38D2"/>
    <w:rsid w:val="006F0EC5"/>
    <w:rsid w:val="00713CD2"/>
    <w:rsid w:val="00740ABB"/>
    <w:rsid w:val="00751A0B"/>
    <w:rsid w:val="00792E68"/>
    <w:rsid w:val="007D5214"/>
    <w:rsid w:val="00841CD9"/>
    <w:rsid w:val="00883D40"/>
    <w:rsid w:val="00954F15"/>
    <w:rsid w:val="009D70C4"/>
    <w:rsid w:val="009E6A6E"/>
    <w:rsid w:val="00A342B4"/>
    <w:rsid w:val="00A47EEC"/>
    <w:rsid w:val="00AC2644"/>
    <w:rsid w:val="00BD770E"/>
    <w:rsid w:val="00D07376"/>
    <w:rsid w:val="00D56880"/>
    <w:rsid w:val="00DB2C46"/>
    <w:rsid w:val="00DD779D"/>
    <w:rsid w:val="00F34B8D"/>
    <w:rsid w:val="00FA2ABB"/>
    <w:rsid w:val="00FB0024"/>
    <w:rsid w:val="00FD2D94"/>
    <w:rsid w:val="00FD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38366-959A-497D-B16A-C44A1D4B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3D6D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6DF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3D6DFD"/>
  </w:style>
  <w:style w:type="paragraph" w:styleId="NormalWeb">
    <w:name w:val="Normal (Web)"/>
    <w:basedOn w:val="Normal"/>
    <w:uiPriority w:val="99"/>
    <w:unhideWhenUsed/>
    <w:rsid w:val="003D6DFD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FD2D94"/>
    <w:pPr>
      <w:spacing w:after="0" w:line="240" w:lineRule="auto"/>
    </w:pPr>
    <w:rPr>
      <w:lang w:val="es-AR"/>
    </w:rPr>
  </w:style>
  <w:style w:type="paragraph" w:styleId="Textonotapie">
    <w:name w:val="footnote text"/>
    <w:basedOn w:val="Normal"/>
    <w:link w:val="TextonotapieCar"/>
    <w:rsid w:val="00287F9D"/>
    <w:pPr>
      <w:spacing w:after="200" w:line="276" w:lineRule="auto"/>
    </w:pPr>
    <w:rPr>
      <w:rFonts w:ascii="Calibri" w:hAnsi="Calibr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rsid w:val="00287F9D"/>
    <w:rPr>
      <w:rFonts w:ascii="Calibri" w:eastAsia="Times New Roman" w:hAnsi="Calibri" w:cs="Times New Roman"/>
      <w:sz w:val="20"/>
      <w:szCs w:val="20"/>
      <w:lang w:val="es-AR"/>
    </w:rPr>
  </w:style>
  <w:style w:type="character" w:styleId="Refdenotaalpie">
    <w:name w:val="footnote reference"/>
    <w:rsid w:val="00287F9D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357A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57A1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A3F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4B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B8D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senado</cp:lastModifiedBy>
  <cp:revision>2</cp:revision>
  <cp:lastPrinted>2017-05-02T19:49:00Z</cp:lastPrinted>
  <dcterms:created xsi:type="dcterms:W3CDTF">2017-05-02T21:54:00Z</dcterms:created>
  <dcterms:modified xsi:type="dcterms:W3CDTF">2017-05-02T21:54:00Z</dcterms:modified>
</cp:coreProperties>
</file>