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FDC314" w14:textId="77777777" w:rsidR="006643EE" w:rsidRPr="006954D4" w:rsidRDefault="006643EE" w:rsidP="006954D4">
      <w:pPr>
        <w:spacing w:line="360" w:lineRule="auto"/>
        <w:jc w:val="both"/>
        <w:rPr>
          <w:rFonts w:ascii="Times New Roman" w:hAnsi="Times New Roman" w:cs="Times New Roman"/>
          <w:b/>
          <w:sz w:val="28"/>
          <w:szCs w:val="28"/>
        </w:rPr>
      </w:pPr>
      <w:bookmarkStart w:id="0" w:name="_GoBack"/>
      <w:bookmarkEnd w:id="0"/>
      <w:r w:rsidRPr="006954D4">
        <w:rPr>
          <w:rFonts w:ascii="Times New Roman" w:hAnsi="Times New Roman" w:cs="Times New Roman"/>
          <w:b/>
          <w:sz w:val="28"/>
          <w:szCs w:val="28"/>
        </w:rPr>
        <w:t>HONORABLE SENADO:</w:t>
      </w:r>
    </w:p>
    <w:p w14:paraId="5E31C2C3" w14:textId="77777777" w:rsidR="00325E7C" w:rsidRDefault="006643EE" w:rsidP="006954D4">
      <w:pPr>
        <w:spacing w:after="120" w:line="360" w:lineRule="auto"/>
        <w:ind w:firstLine="2693"/>
        <w:jc w:val="both"/>
        <w:rPr>
          <w:rFonts w:ascii="Times New Roman" w:eastAsia="Garamond" w:hAnsi="Times New Roman" w:cs="Times New Roman"/>
          <w:sz w:val="28"/>
          <w:szCs w:val="28"/>
        </w:rPr>
      </w:pPr>
      <w:r w:rsidRPr="006954D4">
        <w:rPr>
          <w:rFonts w:ascii="Times New Roman" w:hAnsi="Times New Roman" w:cs="Times New Roman"/>
          <w:sz w:val="28"/>
          <w:szCs w:val="28"/>
        </w:rPr>
        <w:t xml:space="preserve">Vuestra </w:t>
      </w:r>
      <w:r w:rsidRPr="006954D4">
        <w:rPr>
          <w:rFonts w:ascii="Times New Roman" w:hAnsi="Times New Roman" w:cs="Times New Roman"/>
          <w:b/>
          <w:sz w:val="28"/>
          <w:szCs w:val="28"/>
        </w:rPr>
        <w:t>Comisión de Legislación General</w:t>
      </w:r>
      <w:r w:rsidRPr="006954D4">
        <w:rPr>
          <w:rFonts w:ascii="Times New Roman" w:hAnsi="Times New Roman" w:cs="Times New Roman"/>
          <w:sz w:val="28"/>
          <w:szCs w:val="28"/>
        </w:rPr>
        <w:t xml:space="preserve"> ha considerado </w:t>
      </w:r>
      <w:r w:rsidR="00724885" w:rsidRPr="006954D4">
        <w:rPr>
          <w:rFonts w:ascii="Times New Roman" w:hAnsi="Times New Roman" w:cs="Times New Roman"/>
          <w:sz w:val="28"/>
          <w:szCs w:val="28"/>
        </w:rPr>
        <w:t xml:space="preserve">en revisión </w:t>
      </w:r>
      <w:r w:rsidRPr="006954D4">
        <w:rPr>
          <w:rFonts w:ascii="Times New Roman" w:hAnsi="Times New Roman" w:cs="Times New Roman"/>
          <w:sz w:val="28"/>
          <w:szCs w:val="28"/>
        </w:rPr>
        <w:t xml:space="preserve">el Proyecto de Ley contenido en el </w:t>
      </w:r>
      <w:r w:rsidRPr="006954D4">
        <w:rPr>
          <w:rFonts w:ascii="Times New Roman" w:hAnsi="Times New Roman" w:cs="Times New Roman"/>
          <w:b/>
          <w:sz w:val="28"/>
          <w:szCs w:val="28"/>
        </w:rPr>
        <w:t xml:space="preserve">Expediente Nº </w:t>
      </w:r>
      <w:r w:rsidR="00DD384E" w:rsidRPr="006954D4">
        <w:rPr>
          <w:rFonts w:ascii="Times New Roman" w:hAnsi="Times New Roman" w:cs="Times New Roman"/>
          <w:b/>
          <w:sz w:val="28"/>
          <w:szCs w:val="28"/>
        </w:rPr>
        <w:t>1</w:t>
      </w:r>
      <w:r w:rsidR="00037AA9" w:rsidRPr="006954D4">
        <w:rPr>
          <w:rFonts w:ascii="Times New Roman" w:hAnsi="Times New Roman" w:cs="Times New Roman"/>
          <w:b/>
          <w:sz w:val="28"/>
          <w:szCs w:val="28"/>
        </w:rPr>
        <w:t>2</w:t>
      </w:r>
      <w:r w:rsidR="009C2BDA" w:rsidRPr="006954D4">
        <w:rPr>
          <w:rFonts w:ascii="Times New Roman" w:hAnsi="Times New Roman" w:cs="Times New Roman"/>
          <w:b/>
          <w:sz w:val="28"/>
          <w:szCs w:val="28"/>
        </w:rPr>
        <w:t>.</w:t>
      </w:r>
      <w:r w:rsidR="00724885" w:rsidRPr="006954D4">
        <w:rPr>
          <w:rFonts w:ascii="Times New Roman" w:hAnsi="Times New Roman" w:cs="Times New Roman"/>
          <w:b/>
          <w:sz w:val="28"/>
          <w:szCs w:val="28"/>
        </w:rPr>
        <w:t>074</w:t>
      </w:r>
      <w:r w:rsidRPr="006954D4">
        <w:rPr>
          <w:rFonts w:ascii="Times New Roman" w:hAnsi="Times New Roman" w:cs="Times New Roman"/>
          <w:sz w:val="28"/>
          <w:szCs w:val="28"/>
        </w:rPr>
        <w:t>, autoría de</w:t>
      </w:r>
      <w:r w:rsidR="00DD384E" w:rsidRPr="006954D4">
        <w:rPr>
          <w:rFonts w:ascii="Times New Roman" w:hAnsi="Times New Roman" w:cs="Times New Roman"/>
          <w:sz w:val="28"/>
          <w:szCs w:val="28"/>
        </w:rPr>
        <w:t xml:space="preserve">l </w:t>
      </w:r>
      <w:r w:rsidR="00037AA9" w:rsidRPr="006954D4">
        <w:rPr>
          <w:rFonts w:ascii="Times New Roman" w:hAnsi="Times New Roman" w:cs="Times New Roman"/>
          <w:sz w:val="28"/>
          <w:szCs w:val="28"/>
        </w:rPr>
        <w:t xml:space="preserve">Senador </w:t>
      </w:r>
      <w:r w:rsidR="00724885" w:rsidRPr="006954D4">
        <w:rPr>
          <w:rFonts w:ascii="Times New Roman" w:hAnsi="Times New Roman" w:cs="Times New Roman"/>
          <w:sz w:val="28"/>
          <w:szCs w:val="28"/>
        </w:rPr>
        <w:t>Larrarte</w:t>
      </w:r>
      <w:r w:rsidRPr="006954D4">
        <w:rPr>
          <w:rFonts w:ascii="Times New Roman" w:hAnsi="Times New Roman" w:cs="Times New Roman"/>
          <w:sz w:val="28"/>
          <w:szCs w:val="28"/>
        </w:rPr>
        <w:t xml:space="preserve">, por el que </w:t>
      </w:r>
      <w:r w:rsidR="00724885" w:rsidRPr="006954D4">
        <w:rPr>
          <w:rFonts w:ascii="Times New Roman" w:hAnsi="Times New Roman" w:cs="Times New Roman"/>
          <w:sz w:val="28"/>
          <w:szCs w:val="28"/>
        </w:rPr>
        <w:t>s</w:t>
      </w:r>
      <w:r w:rsidR="00037AA9" w:rsidRPr="006954D4">
        <w:rPr>
          <w:rFonts w:ascii="Times New Roman" w:hAnsi="Times New Roman" w:cs="Times New Roman"/>
          <w:color w:val="333333"/>
          <w:sz w:val="28"/>
          <w:szCs w:val="28"/>
          <w:shd w:val="clear" w:color="auto" w:fill="FFFFFF"/>
        </w:rPr>
        <w:t xml:space="preserve">e </w:t>
      </w:r>
      <w:r w:rsidR="00724885" w:rsidRPr="006954D4">
        <w:rPr>
          <w:rFonts w:ascii="Times New Roman" w:hAnsi="Times New Roman" w:cs="Times New Roman"/>
          <w:color w:val="333333"/>
          <w:sz w:val="28"/>
          <w:szCs w:val="28"/>
          <w:shd w:val="clear" w:color="auto" w:fill="FFFFFF"/>
        </w:rPr>
        <w:t>establece el régimen de licencias para abogados y procuradores que ejerzan representación o defensa en procesos radicados ante la justicia ordinaria de la provincia de Entre Ríos</w:t>
      </w:r>
      <w:r w:rsidR="00325E7C" w:rsidRPr="006954D4">
        <w:rPr>
          <w:rFonts w:ascii="Times New Roman" w:hAnsi="Times New Roman" w:cs="Times New Roman"/>
          <w:color w:val="333333"/>
          <w:sz w:val="28"/>
          <w:szCs w:val="28"/>
          <w:shd w:val="clear" w:color="auto" w:fill="FFFFFF"/>
        </w:rPr>
        <w:t xml:space="preserve">, </w:t>
      </w:r>
      <w:r w:rsidR="00325E7C" w:rsidRPr="006954D4">
        <w:rPr>
          <w:rFonts w:ascii="Times New Roman" w:hAnsi="Times New Roman" w:cs="Times New Roman"/>
          <w:sz w:val="28"/>
          <w:szCs w:val="28"/>
        </w:rPr>
        <w:t>y, por las razones que dará su miembro informante aconseja su aprobación en los términos remitidos</w:t>
      </w:r>
      <w:r w:rsidR="00325E7C" w:rsidRPr="006954D4">
        <w:rPr>
          <w:rFonts w:ascii="Times New Roman" w:eastAsia="Garamond" w:hAnsi="Times New Roman" w:cs="Times New Roman"/>
          <w:sz w:val="28"/>
          <w:szCs w:val="28"/>
        </w:rPr>
        <w:t>.</w:t>
      </w:r>
    </w:p>
    <w:p w14:paraId="36098D47" w14:textId="77777777" w:rsidR="006954D4" w:rsidRPr="006954D4" w:rsidRDefault="006954D4" w:rsidP="006954D4">
      <w:pPr>
        <w:spacing w:after="120" w:line="360" w:lineRule="auto"/>
        <w:ind w:firstLine="2693"/>
        <w:jc w:val="both"/>
        <w:rPr>
          <w:rFonts w:ascii="Times New Roman" w:eastAsia="Garamond" w:hAnsi="Times New Roman" w:cs="Times New Roman"/>
          <w:color w:val="000000"/>
          <w:sz w:val="28"/>
          <w:szCs w:val="28"/>
        </w:rPr>
      </w:pPr>
    </w:p>
    <w:p w14:paraId="277DBFDA" w14:textId="77777777" w:rsidR="006954D4" w:rsidRDefault="00724885" w:rsidP="006954D4">
      <w:pPr>
        <w:spacing w:line="360" w:lineRule="auto"/>
        <w:jc w:val="center"/>
        <w:rPr>
          <w:rFonts w:ascii="Times New Roman" w:hAnsi="Times New Roman" w:cs="Times New Roman"/>
          <w:sz w:val="28"/>
          <w:szCs w:val="28"/>
        </w:rPr>
      </w:pPr>
      <w:r w:rsidRPr="006954D4">
        <w:rPr>
          <w:rFonts w:ascii="Times New Roman" w:hAnsi="Times New Roman" w:cs="Times New Roman"/>
          <w:b/>
          <w:sz w:val="28"/>
          <w:szCs w:val="28"/>
        </w:rPr>
        <w:t xml:space="preserve">LA LEGISLATURA DE LA PROVINCIA DE ENTRE RIOS SANCIONA CON FUERZA DE LEY: </w:t>
      </w:r>
    </w:p>
    <w:p w14:paraId="1E35C69E" w14:textId="77777777" w:rsidR="006954D4" w:rsidRDefault="00724885" w:rsidP="006954D4">
      <w:pPr>
        <w:spacing w:line="360" w:lineRule="auto"/>
        <w:jc w:val="both"/>
        <w:rPr>
          <w:rFonts w:ascii="Times New Roman" w:hAnsi="Times New Roman" w:cs="Times New Roman"/>
          <w:sz w:val="28"/>
          <w:szCs w:val="28"/>
        </w:rPr>
      </w:pPr>
      <w:r w:rsidRPr="006954D4">
        <w:rPr>
          <w:rFonts w:ascii="Times New Roman" w:hAnsi="Times New Roman" w:cs="Times New Roman"/>
          <w:b/>
          <w:sz w:val="28"/>
          <w:szCs w:val="28"/>
        </w:rPr>
        <w:t>ARTÍCULO 1º.-</w:t>
      </w:r>
      <w:r w:rsidRPr="006954D4">
        <w:rPr>
          <w:rFonts w:ascii="Times New Roman" w:hAnsi="Times New Roman" w:cs="Times New Roman"/>
          <w:sz w:val="28"/>
          <w:szCs w:val="28"/>
        </w:rPr>
        <w:t xml:space="preserve"> La presente ley será aplicable a los abogados y procuradores que ejerzan </w:t>
      </w:r>
      <w:r w:rsidR="006954D4" w:rsidRPr="006954D4">
        <w:rPr>
          <w:rFonts w:ascii="Times New Roman" w:hAnsi="Times New Roman" w:cs="Times New Roman"/>
          <w:sz w:val="28"/>
          <w:szCs w:val="28"/>
        </w:rPr>
        <w:t>únicamente</w:t>
      </w:r>
      <w:r w:rsidRPr="006954D4">
        <w:rPr>
          <w:rFonts w:ascii="Times New Roman" w:hAnsi="Times New Roman" w:cs="Times New Roman"/>
          <w:sz w:val="28"/>
          <w:szCs w:val="28"/>
        </w:rPr>
        <w:t xml:space="preserve"> representación o defensa en procesos radicados ante la justicia ordinaria de la provincia de Entre Ríos. Será autoridad de aplicación el Colegio de Abogados de Entre Ríos (Ley 4.109) y el Colegio de Procuradores de Entre Ríos (Ley 5.079).- </w:t>
      </w:r>
    </w:p>
    <w:p w14:paraId="10116CA0" w14:textId="77777777" w:rsidR="006954D4" w:rsidRDefault="00724885" w:rsidP="006954D4">
      <w:pPr>
        <w:spacing w:line="360" w:lineRule="auto"/>
        <w:jc w:val="both"/>
        <w:rPr>
          <w:rFonts w:ascii="Times New Roman" w:hAnsi="Times New Roman" w:cs="Times New Roman"/>
          <w:sz w:val="28"/>
          <w:szCs w:val="28"/>
        </w:rPr>
      </w:pPr>
      <w:r w:rsidRPr="006954D4">
        <w:rPr>
          <w:rFonts w:ascii="Times New Roman" w:hAnsi="Times New Roman" w:cs="Times New Roman"/>
          <w:b/>
          <w:sz w:val="28"/>
          <w:szCs w:val="28"/>
        </w:rPr>
        <w:t>ARTÍCULO 2º.-</w:t>
      </w:r>
      <w:r w:rsidRPr="006954D4">
        <w:rPr>
          <w:rFonts w:ascii="Times New Roman" w:hAnsi="Times New Roman" w:cs="Times New Roman"/>
          <w:sz w:val="28"/>
          <w:szCs w:val="28"/>
        </w:rPr>
        <w:t xml:space="preserve"> Los profesionales matriculados podrán hacer uso en los juicios en que actúen, en forma continua o alternada, de una licencia no superior a quince (15) días hábiles por año calendario, por las causales de accidente, enfermedad </w:t>
      </w:r>
      <w:proofErr w:type="spellStart"/>
      <w:r w:rsidRPr="006954D4">
        <w:rPr>
          <w:rFonts w:ascii="Times New Roman" w:hAnsi="Times New Roman" w:cs="Times New Roman"/>
          <w:sz w:val="28"/>
          <w:szCs w:val="28"/>
        </w:rPr>
        <w:t>inhabilitante</w:t>
      </w:r>
      <w:proofErr w:type="spellEnd"/>
      <w:r w:rsidRPr="006954D4">
        <w:rPr>
          <w:rFonts w:ascii="Times New Roman" w:hAnsi="Times New Roman" w:cs="Times New Roman"/>
          <w:sz w:val="28"/>
          <w:szCs w:val="28"/>
        </w:rPr>
        <w:t xml:space="preserve">, fallecimiento del cónyuge, conviviente, padres, hijos o hermanos, casos fortuitos o fuerza mayor. En el caso de fallecimiento de las personas precedentemente enunciadas, la </w:t>
      </w:r>
      <w:r w:rsidRPr="006954D4">
        <w:rPr>
          <w:rFonts w:ascii="Times New Roman" w:hAnsi="Times New Roman" w:cs="Times New Roman"/>
          <w:sz w:val="28"/>
          <w:szCs w:val="28"/>
        </w:rPr>
        <w:lastRenderedPageBreak/>
        <w:t xml:space="preserve">licencia no podrá exceder del término de tres (3) días hábiles por cada suceso.- </w:t>
      </w:r>
    </w:p>
    <w:p w14:paraId="0780E5B5" w14:textId="77777777" w:rsidR="006954D4" w:rsidRDefault="00724885" w:rsidP="006954D4">
      <w:pPr>
        <w:spacing w:line="360" w:lineRule="auto"/>
        <w:jc w:val="both"/>
        <w:rPr>
          <w:rFonts w:ascii="Times New Roman" w:hAnsi="Times New Roman" w:cs="Times New Roman"/>
          <w:sz w:val="28"/>
          <w:szCs w:val="28"/>
        </w:rPr>
      </w:pPr>
      <w:r w:rsidRPr="006954D4">
        <w:rPr>
          <w:rFonts w:ascii="Times New Roman" w:hAnsi="Times New Roman" w:cs="Times New Roman"/>
          <w:b/>
          <w:sz w:val="28"/>
          <w:szCs w:val="28"/>
        </w:rPr>
        <w:t>ARTÍCULO 3º.- LICENCIAS ADICIONALES:</w:t>
      </w:r>
      <w:r w:rsidRPr="006954D4">
        <w:rPr>
          <w:rFonts w:ascii="Times New Roman" w:hAnsi="Times New Roman" w:cs="Times New Roman"/>
          <w:sz w:val="28"/>
          <w:szCs w:val="28"/>
        </w:rPr>
        <w:t xml:space="preserve"> </w:t>
      </w:r>
    </w:p>
    <w:p w14:paraId="76F91157" w14:textId="77777777" w:rsidR="006954D4" w:rsidRDefault="00724885" w:rsidP="006954D4">
      <w:pPr>
        <w:spacing w:line="360" w:lineRule="auto"/>
        <w:jc w:val="both"/>
        <w:rPr>
          <w:rFonts w:ascii="Times New Roman" w:hAnsi="Times New Roman" w:cs="Times New Roman"/>
          <w:sz w:val="28"/>
          <w:szCs w:val="28"/>
        </w:rPr>
      </w:pPr>
      <w:r w:rsidRPr="006954D4">
        <w:rPr>
          <w:rFonts w:ascii="Times New Roman" w:hAnsi="Times New Roman" w:cs="Times New Roman"/>
          <w:sz w:val="28"/>
          <w:szCs w:val="28"/>
        </w:rPr>
        <w:t xml:space="preserve">a) Las abogadas y procuradoras gozarán además de una licencia adicional en caso de maternidad o adopción, de quince (15) días hábiles por año calendario, debiendo hacer uso de la misma durante el tiempo que dure el embarazo o hasta treinta (30) días hábiles posteriores al parto o desde que obtenga la guarda de un niño o niña </w:t>
      </w:r>
    </w:p>
    <w:p w14:paraId="4C1B2679" w14:textId="77777777" w:rsidR="006954D4" w:rsidRDefault="00724885" w:rsidP="006954D4">
      <w:pPr>
        <w:spacing w:line="360" w:lineRule="auto"/>
        <w:jc w:val="both"/>
        <w:rPr>
          <w:rFonts w:ascii="Times New Roman" w:hAnsi="Times New Roman" w:cs="Times New Roman"/>
          <w:sz w:val="28"/>
          <w:szCs w:val="28"/>
        </w:rPr>
      </w:pPr>
      <w:r w:rsidRPr="006954D4">
        <w:rPr>
          <w:rFonts w:ascii="Times New Roman" w:hAnsi="Times New Roman" w:cs="Times New Roman"/>
          <w:sz w:val="28"/>
          <w:szCs w:val="28"/>
        </w:rPr>
        <w:t xml:space="preserve">b) Los abogados y procuradores, en el supuesto de paternidad o adopción gozarán de una licencia adicional, de cinco (5) días hábiles. </w:t>
      </w:r>
    </w:p>
    <w:p w14:paraId="489FD124" w14:textId="77777777" w:rsidR="006954D4" w:rsidRDefault="00724885" w:rsidP="006954D4">
      <w:pPr>
        <w:spacing w:line="360" w:lineRule="auto"/>
        <w:jc w:val="both"/>
        <w:rPr>
          <w:rFonts w:ascii="Times New Roman" w:hAnsi="Times New Roman" w:cs="Times New Roman"/>
          <w:sz w:val="28"/>
          <w:szCs w:val="28"/>
        </w:rPr>
      </w:pPr>
      <w:r w:rsidRPr="006954D4">
        <w:rPr>
          <w:rFonts w:ascii="Times New Roman" w:hAnsi="Times New Roman" w:cs="Times New Roman"/>
          <w:sz w:val="28"/>
          <w:szCs w:val="28"/>
        </w:rPr>
        <w:t xml:space="preserve">c) Todos los profesionales alcanzados por esta Ley gozarán además de una Licencia por motivos personales y sin expresión de causa, no superior a diez (10) días hábiles por año calendario, de la que podrán hacer uso en forma continua o alternada y en este </w:t>
      </w:r>
      <w:proofErr w:type="spellStart"/>
      <w:r w:rsidRPr="006954D4">
        <w:rPr>
          <w:rFonts w:ascii="Times New Roman" w:hAnsi="Times New Roman" w:cs="Times New Roman"/>
          <w:sz w:val="28"/>
          <w:szCs w:val="28"/>
        </w:rPr>
        <w:t>ultimo</w:t>
      </w:r>
      <w:proofErr w:type="spellEnd"/>
      <w:r w:rsidRPr="006954D4">
        <w:rPr>
          <w:rFonts w:ascii="Times New Roman" w:hAnsi="Times New Roman" w:cs="Times New Roman"/>
          <w:sz w:val="28"/>
          <w:szCs w:val="28"/>
        </w:rPr>
        <w:t xml:space="preserve"> caso, con un máximo de tres periodos en el año calendario.- </w:t>
      </w:r>
    </w:p>
    <w:p w14:paraId="36271C1C" w14:textId="77777777" w:rsidR="006954D4" w:rsidRDefault="00724885" w:rsidP="006954D4">
      <w:pPr>
        <w:spacing w:line="360" w:lineRule="auto"/>
        <w:jc w:val="both"/>
        <w:rPr>
          <w:rFonts w:ascii="Times New Roman" w:hAnsi="Times New Roman" w:cs="Times New Roman"/>
          <w:sz w:val="28"/>
          <w:szCs w:val="28"/>
        </w:rPr>
      </w:pPr>
      <w:r w:rsidRPr="006954D4">
        <w:rPr>
          <w:rFonts w:ascii="Times New Roman" w:hAnsi="Times New Roman" w:cs="Times New Roman"/>
          <w:b/>
          <w:sz w:val="28"/>
          <w:szCs w:val="28"/>
        </w:rPr>
        <w:t>ARTÍCULO 4º.-</w:t>
      </w:r>
      <w:r w:rsidRPr="006954D4">
        <w:rPr>
          <w:rFonts w:ascii="Times New Roman" w:hAnsi="Times New Roman" w:cs="Times New Roman"/>
          <w:sz w:val="28"/>
          <w:szCs w:val="28"/>
        </w:rPr>
        <w:t xml:space="preserve"> Los profesionales matriculados deberán solicitar la licencia al Colegio de su jurisdicción –sección de su domicilio-, con una antelación no menor a cinco (5) días hábiles, con indicación del tiempo requerido y adjuntando, si correspondiere, la documentación justificativa. La licencia concedida debe ser comunicada al Superior Tribunal de Justicia por el Colegio correspondiente dentro del primer día hábil. En el supuesto de fallecimiento del cónyuge, conviviente, padres, hijos o hermanos; accidente o enfermedad incapacitante imprevista, caso fortuito o fuerza mayor, la solicitud deberá efectuarse dentro de las 48 horas de ocurrido. En caso de imposibilidad personal, el pedido puede ser efectuado por el cónyuge, ascendiente, descendiente o pariente dentro del cuarto grado o la parte representada; si esta fuera procedente se suspenderá en forma inmediata la matricula del profesional por el mismo plazo y comunicará su otorgamiento dentro de las 24 horas al Superior Tribunal de Justicia de Entre Ríos para el conocimiento de todos los tribunales de la Provincia y de la oficina de notificaciones. Esta comunicación deberá contener nombre y número de matrícula del abogado o procurador beneficiario y los días por los que se le ha otorgado la licencia, con expresa indicación del inicio de la misma. El Secretario de cada Tribunal deberá hacer constar tal circunstancia en un libro de licencias que se llevará al efecto y en el libro de notificaciones a la oficina. El Colegio respectivo incorporará las solicitudes en el legajo personal del matriculado.- </w:t>
      </w:r>
    </w:p>
    <w:p w14:paraId="156E2355" w14:textId="77777777" w:rsidR="006954D4" w:rsidRDefault="00724885" w:rsidP="006954D4">
      <w:pPr>
        <w:spacing w:line="360" w:lineRule="auto"/>
        <w:jc w:val="both"/>
        <w:rPr>
          <w:rFonts w:ascii="Times New Roman" w:hAnsi="Times New Roman" w:cs="Times New Roman"/>
          <w:sz w:val="28"/>
          <w:szCs w:val="28"/>
        </w:rPr>
      </w:pPr>
      <w:r w:rsidRPr="006954D4">
        <w:rPr>
          <w:rFonts w:ascii="Times New Roman" w:hAnsi="Times New Roman" w:cs="Times New Roman"/>
          <w:b/>
          <w:sz w:val="28"/>
          <w:szCs w:val="28"/>
        </w:rPr>
        <w:t>ARTÍCULO 5º.-</w:t>
      </w:r>
      <w:r w:rsidRPr="006954D4">
        <w:rPr>
          <w:rFonts w:ascii="Times New Roman" w:hAnsi="Times New Roman" w:cs="Times New Roman"/>
          <w:sz w:val="28"/>
          <w:szCs w:val="28"/>
        </w:rPr>
        <w:t xml:space="preserve"> Las notificaciones que se efectúen al profesional mientras dure la licencia se considerarán válidas pero practicadas en día inhábil, comenzando a correr el término respectivo desde el primer día hábil posterior a la finalización de la licencia. No se fijarán audiencias en las que deba participar el beneficiario y se suspenderán las ya señaladas, mientras dure la licencia. Los plazos que hubieren comenzado a correr antes del otorgamiento de la licencia se suspenderán durante el término de la misma y continuarán corriendo al vencimiento de aquella sin notificación ni trámite alguno. Durante los días de licencia, el profesional no podrá realizar ninguna actuación judicial o extrajudicial. El otorgamiento de licencia por motivos personales y sin expresión de causa no tendrá efecto sobre las audiencias ya señaladas y notificadas con anterioridad al pedido, ni sobre el curso de los plazos, comenzados a correr antes de la presentación. Los pedidos de prórroga de estas audiencias y plazos podrán ser efectuados en cada proceso y su procedencia se regirá por las normas correspondientes en cada caso. Las disposiciones del presente artículo solo serán aplicables a las causas en donde no existan otros profesionales apoderados y presentados en el expediente.- </w:t>
      </w:r>
    </w:p>
    <w:p w14:paraId="3D4E4075" w14:textId="77777777" w:rsidR="006954D4" w:rsidRDefault="00724885" w:rsidP="006954D4">
      <w:pPr>
        <w:spacing w:line="360" w:lineRule="auto"/>
        <w:jc w:val="both"/>
        <w:rPr>
          <w:rFonts w:ascii="Times New Roman" w:hAnsi="Times New Roman" w:cs="Times New Roman"/>
          <w:sz w:val="28"/>
          <w:szCs w:val="28"/>
        </w:rPr>
      </w:pPr>
      <w:r w:rsidRPr="006954D4">
        <w:rPr>
          <w:rFonts w:ascii="Times New Roman" w:hAnsi="Times New Roman" w:cs="Times New Roman"/>
          <w:b/>
          <w:sz w:val="28"/>
          <w:szCs w:val="28"/>
        </w:rPr>
        <w:t>ARTÍCULO 6º.-</w:t>
      </w:r>
      <w:r w:rsidRPr="006954D4">
        <w:rPr>
          <w:rFonts w:ascii="Times New Roman" w:hAnsi="Times New Roman" w:cs="Times New Roman"/>
          <w:sz w:val="28"/>
          <w:szCs w:val="28"/>
        </w:rPr>
        <w:t xml:space="preserve"> La parte representada por el profesional que ha hecho uso de su licencia, podrá otorgar un nuevo poder a otro profesional, sin perjuicio de que al término de la licencia, el profesional apoderado en primer término continuará ejerciendo su mandato, salvo revocación expresa por parte del poderdante.- </w:t>
      </w:r>
    </w:p>
    <w:p w14:paraId="7E0B9467" w14:textId="77777777" w:rsidR="006954D4" w:rsidRDefault="00724885" w:rsidP="006954D4">
      <w:pPr>
        <w:spacing w:line="360" w:lineRule="auto"/>
        <w:jc w:val="both"/>
        <w:rPr>
          <w:rFonts w:ascii="Times New Roman" w:hAnsi="Times New Roman" w:cs="Times New Roman"/>
          <w:sz w:val="28"/>
          <w:szCs w:val="28"/>
        </w:rPr>
      </w:pPr>
      <w:r w:rsidRPr="006954D4">
        <w:rPr>
          <w:rFonts w:ascii="Times New Roman" w:hAnsi="Times New Roman" w:cs="Times New Roman"/>
          <w:b/>
          <w:sz w:val="28"/>
          <w:szCs w:val="28"/>
        </w:rPr>
        <w:t>ARTÍCULO 7º.-</w:t>
      </w:r>
      <w:r w:rsidRPr="006954D4">
        <w:rPr>
          <w:rFonts w:ascii="Times New Roman" w:hAnsi="Times New Roman" w:cs="Times New Roman"/>
          <w:sz w:val="28"/>
          <w:szCs w:val="28"/>
        </w:rPr>
        <w:t xml:space="preserve"> El uso indebido o incorrecto de la licencia por el abogado y procurador será sancionado por el Tribunal de Disciplina o Ética del Colegio respectivo.- </w:t>
      </w:r>
    </w:p>
    <w:p w14:paraId="1D4933B3" w14:textId="77777777" w:rsidR="006954D4" w:rsidRDefault="00724885" w:rsidP="006954D4">
      <w:pPr>
        <w:spacing w:line="360" w:lineRule="auto"/>
        <w:jc w:val="both"/>
        <w:rPr>
          <w:rFonts w:ascii="Times New Roman" w:hAnsi="Times New Roman" w:cs="Times New Roman"/>
          <w:sz w:val="28"/>
          <w:szCs w:val="28"/>
        </w:rPr>
      </w:pPr>
      <w:r w:rsidRPr="006954D4">
        <w:rPr>
          <w:rFonts w:ascii="Times New Roman" w:hAnsi="Times New Roman" w:cs="Times New Roman"/>
          <w:b/>
          <w:sz w:val="28"/>
          <w:szCs w:val="28"/>
        </w:rPr>
        <w:t>ARTÍCULO 8º.-</w:t>
      </w:r>
      <w:r w:rsidRPr="006954D4">
        <w:rPr>
          <w:rFonts w:ascii="Times New Roman" w:hAnsi="Times New Roman" w:cs="Times New Roman"/>
          <w:sz w:val="28"/>
          <w:szCs w:val="28"/>
        </w:rPr>
        <w:t xml:space="preserve"> El Poder Ejecutivo reglamentará la presente Ley en el término de sesenta (60) días a partir de la fecha de su publicación.- </w:t>
      </w:r>
    </w:p>
    <w:p w14:paraId="1C510C4F" w14:textId="77777777" w:rsidR="00724885" w:rsidRPr="006954D4" w:rsidRDefault="00724885" w:rsidP="006954D4">
      <w:pPr>
        <w:spacing w:line="360" w:lineRule="auto"/>
        <w:jc w:val="both"/>
        <w:rPr>
          <w:rFonts w:ascii="Times New Roman" w:hAnsi="Times New Roman" w:cs="Times New Roman"/>
          <w:sz w:val="28"/>
          <w:szCs w:val="28"/>
        </w:rPr>
      </w:pPr>
      <w:r w:rsidRPr="006954D4">
        <w:rPr>
          <w:rFonts w:ascii="Times New Roman" w:hAnsi="Times New Roman" w:cs="Times New Roman"/>
          <w:b/>
          <w:sz w:val="28"/>
          <w:szCs w:val="28"/>
        </w:rPr>
        <w:t>ARTÍCULO 9º.-</w:t>
      </w:r>
      <w:r w:rsidRPr="006954D4">
        <w:rPr>
          <w:rFonts w:ascii="Times New Roman" w:hAnsi="Times New Roman" w:cs="Times New Roman"/>
          <w:sz w:val="28"/>
          <w:szCs w:val="28"/>
        </w:rPr>
        <w:t xml:space="preserve"> Comuníquese, etcétera.-</w:t>
      </w:r>
    </w:p>
    <w:p w14:paraId="6C51E19A" w14:textId="77777777" w:rsidR="006907CA" w:rsidRPr="006954D4" w:rsidRDefault="00037AA9" w:rsidP="006954D4">
      <w:pPr>
        <w:spacing w:line="360" w:lineRule="auto"/>
        <w:jc w:val="both"/>
        <w:rPr>
          <w:rFonts w:ascii="Times New Roman" w:hAnsi="Times New Roman" w:cs="Times New Roman"/>
          <w:sz w:val="28"/>
          <w:szCs w:val="28"/>
        </w:rPr>
      </w:pPr>
      <w:r w:rsidRPr="006954D4">
        <w:rPr>
          <w:rFonts w:ascii="Times New Roman" w:hAnsi="Times New Roman" w:cs="Times New Roman"/>
          <w:bCs/>
          <w:sz w:val="28"/>
          <w:szCs w:val="28"/>
        </w:rPr>
        <w:tab/>
      </w:r>
      <w:r w:rsidR="00577FBF" w:rsidRPr="006954D4">
        <w:rPr>
          <w:rFonts w:ascii="Times New Roman" w:hAnsi="Times New Roman" w:cs="Times New Roman"/>
          <w:bCs/>
          <w:sz w:val="28"/>
          <w:szCs w:val="28"/>
        </w:rPr>
        <w:tab/>
      </w:r>
      <w:r w:rsidR="006907CA" w:rsidRPr="006954D4">
        <w:rPr>
          <w:rFonts w:ascii="Times New Roman" w:hAnsi="Times New Roman" w:cs="Times New Roman"/>
          <w:b/>
          <w:bCs/>
          <w:sz w:val="28"/>
          <w:szCs w:val="28"/>
        </w:rPr>
        <w:t>PARANA</w:t>
      </w:r>
      <w:r w:rsidR="006907CA" w:rsidRPr="006954D4">
        <w:rPr>
          <w:rFonts w:ascii="Times New Roman" w:hAnsi="Times New Roman" w:cs="Times New Roman"/>
          <w:b/>
          <w:sz w:val="28"/>
          <w:szCs w:val="28"/>
        </w:rPr>
        <w:t>,</w:t>
      </w:r>
      <w:r w:rsidR="006907CA" w:rsidRPr="006954D4">
        <w:rPr>
          <w:rFonts w:ascii="Times New Roman" w:hAnsi="Times New Roman" w:cs="Times New Roman"/>
          <w:sz w:val="28"/>
          <w:szCs w:val="28"/>
        </w:rPr>
        <w:t xml:space="preserve"> Sala de Comisiones</w:t>
      </w:r>
      <w:r w:rsidR="007F7B77" w:rsidRPr="006954D4">
        <w:rPr>
          <w:rFonts w:ascii="Times New Roman" w:hAnsi="Times New Roman" w:cs="Times New Roman"/>
          <w:sz w:val="28"/>
          <w:szCs w:val="28"/>
        </w:rPr>
        <w:t xml:space="preserve"> </w:t>
      </w:r>
      <w:r w:rsidR="00577FBF" w:rsidRPr="006954D4">
        <w:rPr>
          <w:rFonts w:ascii="Times New Roman" w:hAnsi="Times New Roman" w:cs="Times New Roman"/>
          <w:sz w:val="28"/>
          <w:szCs w:val="28"/>
        </w:rPr>
        <w:t xml:space="preserve"> </w:t>
      </w:r>
      <w:r w:rsidR="006954D4">
        <w:rPr>
          <w:rFonts w:ascii="Times New Roman" w:hAnsi="Times New Roman" w:cs="Times New Roman"/>
          <w:sz w:val="28"/>
          <w:szCs w:val="28"/>
        </w:rPr>
        <w:t>29</w:t>
      </w:r>
      <w:r w:rsidR="005172AD" w:rsidRPr="006954D4">
        <w:rPr>
          <w:rFonts w:ascii="Times New Roman" w:hAnsi="Times New Roman" w:cs="Times New Roman"/>
          <w:sz w:val="28"/>
          <w:szCs w:val="28"/>
        </w:rPr>
        <w:t xml:space="preserve"> </w:t>
      </w:r>
      <w:r w:rsidR="00125662" w:rsidRPr="006954D4">
        <w:rPr>
          <w:rFonts w:ascii="Times New Roman" w:hAnsi="Times New Roman" w:cs="Times New Roman"/>
          <w:sz w:val="28"/>
          <w:szCs w:val="28"/>
        </w:rPr>
        <w:t>d</w:t>
      </w:r>
      <w:r w:rsidR="006907CA" w:rsidRPr="006954D4">
        <w:rPr>
          <w:rFonts w:ascii="Times New Roman" w:hAnsi="Times New Roman" w:cs="Times New Roman"/>
          <w:sz w:val="28"/>
          <w:szCs w:val="28"/>
        </w:rPr>
        <w:t xml:space="preserve">e </w:t>
      </w:r>
      <w:r w:rsidR="006954D4">
        <w:rPr>
          <w:rFonts w:ascii="Times New Roman" w:hAnsi="Times New Roman" w:cs="Times New Roman"/>
          <w:sz w:val="28"/>
          <w:szCs w:val="28"/>
        </w:rPr>
        <w:t xml:space="preserve">Octubre </w:t>
      </w:r>
      <w:r w:rsidR="006907CA" w:rsidRPr="006954D4">
        <w:rPr>
          <w:rFonts w:ascii="Times New Roman" w:hAnsi="Times New Roman" w:cs="Times New Roman"/>
          <w:sz w:val="28"/>
          <w:szCs w:val="28"/>
        </w:rPr>
        <w:t>de 201</w:t>
      </w:r>
      <w:r w:rsidR="00125662" w:rsidRPr="006954D4">
        <w:rPr>
          <w:rFonts w:ascii="Times New Roman" w:hAnsi="Times New Roman" w:cs="Times New Roman"/>
          <w:sz w:val="28"/>
          <w:szCs w:val="28"/>
        </w:rPr>
        <w:t>9</w:t>
      </w:r>
      <w:r w:rsidR="006907CA" w:rsidRPr="006954D4">
        <w:rPr>
          <w:rFonts w:ascii="Times New Roman" w:hAnsi="Times New Roman" w:cs="Times New Roman"/>
          <w:sz w:val="28"/>
          <w:szCs w:val="28"/>
        </w:rPr>
        <w:t>.</w:t>
      </w:r>
    </w:p>
    <w:p w14:paraId="1C48C5E9" w14:textId="77777777" w:rsidR="006907CA" w:rsidRPr="006954D4" w:rsidRDefault="006907CA" w:rsidP="006954D4">
      <w:pPr>
        <w:spacing w:line="360" w:lineRule="auto"/>
        <w:jc w:val="both"/>
        <w:rPr>
          <w:rFonts w:ascii="Times New Roman" w:hAnsi="Times New Roman" w:cs="Times New Roman"/>
          <w:b/>
          <w:sz w:val="28"/>
          <w:szCs w:val="28"/>
        </w:rPr>
      </w:pPr>
    </w:p>
    <w:p w14:paraId="2EDD43F4" w14:textId="77777777" w:rsidR="006907CA" w:rsidRPr="006954D4" w:rsidRDefault="006907CA" w:rsidP="006954D4">
      <w:pPr>
        <w:spacing w:line="360" w:lineRule="auto"/>
        <w:jc w:val="both"/>
        <w:rPr>
          <w:rFonts w:ascii="Times New Roman" w:hAnsi="Times New Roman" w:cs="Times New Roman"/>
          <w:sz w:val="28"/>
          <w:szCs w:val="28"/>
        </w:rPr>
      </w:pPr>
      <w:r w:rsidRPr="006954D4">
        <w:rPr>
          <w:rFonts w:ascii="Times New Roman" w:hAnsi="Times New Roman" w:cs="Times New Roman"/>
          <w:b/>
          <w:bCs/>
          <w:sz w:val="28"/>
          <w:szCs w:val="28"/>
        </w:rPr>
        <w:t>LARRARTE</w:t>
      </w:r>
      <w:r w:rsidRPr="006954D4">
        <w:rPr>
          <w:rFonts w:ascii="Times New Roman" w:hAnsi="Times New Roman" w:cs="Times New Roman"/>
          <w:b/>
          <w:sz w:val="28"/>
          <w:szCs w:val="28"/>
        </w:rPr>
        <w:t>,</w:t>
      </w:r>
      <w:r w:rsidRPr="006954D4">
        <w:rPr>
          <w:rFonts w:ascii="Times New Roman" w:hAnsi="Times New Roman" w:cs="Times New Roman"/>
          <w:sz w:val="28"/>
          <w:szCs w:val="28"/>
        </w:rPr>
        <w:t xml:space="preserve"> Lucas.</w:t>
      </w:r>
    </w:p>
    <w:p w14:paraId="7984A5FA" w14:textId="77777777" w:rsidR="006907CA" w:rsidRPr="006954D4" w:rsidRDefault="006907CA" w:rsidP="006954D4">
      <w:pPr>
        <w:spacing w:line="360" w:lineRule="auto"/>
        <w:jc w:val="both"/>
        <w:rPr>
          <w:rFonts w:ascii="Times New Roman" w:hAnsi="Times New Roman" w:cs="Times New Roman"/>
          <w:sz w:val="28"/>
          <w:szCs w:val="28"/>
        </w:rPr>
      </w:pPr>
    </w:p>
    <w:p w14:paraId="70E06CD1" w14:textId="77777777" w:rsidR="006907CA" w:rsidRPr="006954D4" w:rsidRDefault="006907CA" w:rsidP="006954D4">
      <w:pPr>
        <w:spacing w:line="360" w:lineRule="auto"/>
        <w:jc w:val="both"/>
        <w:rPr>
          <w:rFonts w:ascii="Times New Roman" w:hAnsi="Times New Roman" w:cs="Times New Roman"/>
          <w:bCs/>
          <w:sz w:val="28"/>
          <w:szCs w:val="28"/>
          <w:lang w:val="es-ES"/>
        </w:rPr>
      </w:pPr>
      <w:r w:rsidRPr="006954D4">
        <w:rPr>
          <w:rFonts w:ascii="Times New Roman" w:hAnsi="Times New Roman" w:cs="Times New Roman"/>
          <w:b/>
          <w:bCs/>
          <w:sz w:val="28"/>
          <w:szCs w:val="28"/>
          <w:lang w:val="es-ES"/>
        </w:rPr>
        <w:t>KISSER,</w:t>
      </w:r>
      <w:r w:rsidRPr="006954D4">
        <w:rPr>
          <w:rFonts w:ascii="Times New Roman" w:hAnsi="Times New Roman" w:cs="Times New Roman"/>
          <w:bCs/>
          <w:sz w:val="28"/>
          <w:szCs w:val="28"/>
          <w:lang w:val="es-ES"/>
        </w:rPr>
        <w:t xml:space="preserve"> </w:t>
      </w:r>
      <w:r w:rsidRPr="006954D4">
        <w:rPr>
          <w:rFonts w:ascii="Times New Roman" w:hAnsi="Times New Roman" w:cs="Times New Roman"/>
          <w:sz w:val="28"/>
          <w:szCs w:val="28"/>
          <w:lang w:val="es-ES"/>
        </w:rPr>
        <w:t>Raymundo.</w:t>
      </w:r>
    </w:p>
    <w:p w14:paraId="6CBB77A6" w14:textId="77777777" w:rsidR="006907CA" w:rsidRPr="006954D4" w:rsidRDefault="006907CA" w:rsidP="006954D4">
      <w:pPr>
        <w:spacing w:line="360" w:lineRule="auto"/>
        <w:jc w:val="both"/>
        <w:rPr>
          <w:rFonts w:ascii="Times New Roman" w:hAnsi="Times New Roman" w:cs="Times New Roman"/>
          <w:sz w:val="28"/>
          <w:szCs w:val="28"/>
        </w:rPr>
      </w:pPr>
    </w:p>
    <w:p w14:paraId="6EEA0088" w14:textId="77777777" w:rsidR="006907CA" w:rsidRPr="006954D4" w:rsidRDefault="006907CA" w:rsidP="006954D4">
      <w:pPr>
        <w:spacing w:line="360" w:lineRule="auto"/>
        <w:jc w:val="both"/>
        <w:rPr>
          <w:rFonts w:ascii="Times New Roman" w:hAnsi="Times New Roman" w:cs="Times New Roman"/>
          <w:sz w:val="28"/>
          <w:szCs w:val="28"/>
        </w:rPr>
      </w:pPr>
      <w:r w:rsidRPr="006954D4">
        <w:rPr>
          <w:rFonts w:ascii="Times New Roman" w:hAnsi="Times New Roman" w:cs="Times New Roman"/>
          <w:b/>
          <w:sz w:val="28"/>
          <w:szCs w:val="28"/>
        </w:rPr>
        <w:t>BLANCO,</w:t>
      </w:r>
      <w:r w:rsidRPr="006954D4">
        <w:rPr>
          <w:rFonts w:ascii="Times New Roman" w:hAnsi="Times New Roman" w:cs="Times New Roman"/>
          <w:sz w:val="28"/>
          <w:szCs w:val="28"/>
        </w:rPr>
        <w:t xml:space="preserve"> Héctor. </w:t>
      </w:r>
    </w:p>
    <w:p w14:paraId="22234A88" w14:textId="77777777" w:rsidR="006907CA" w:rsidRPr="006954D4" w:rsidRDefault="006907CA" w:rsidP="006954D4">
      <w:pPr>
        <w:spacing w:line="360" w:lineRule="auto"/>
        <w:jc w:val="both"/>
        <w:rPr>
          <w:rFonts w:ascii="Times New Roman" w:hAnsi="Times New Roman" w:cs="Times New Roman"/>
          <w:bCs/>
          <w:sz w:val="28"/>
          <w:szCs w:val="28"/>
        </w:rPr>
      </w:pPr>
    </w:p>
    <w:p w14:paraId="3EEF1740" w14:textId="77777777" w:rsidR="006907CA" w:rsidRPr="006954D4" w:rsidRDefault="006907CA" w:rsidP="006954D4">
      <w:pPr>
        <w:spacing w:line="360" w:lineRule="auto"/>
        <w:jc w:val="both"/>
        <w:rPr>
          <w:rFonts w:ascii="Times New Roman" w:hAnsi="Times New Roman" w:cs="Times New Roman"/>
          <w:bCs/>
          <w:sz w:val="28"/>
          <w:szCs w:val="28"/>
        </w:rPr>
      </w:pPr>
      <w:r w:rsidRPr="006954D4">
        <w:rPr>
          <w:rFonts w:ascii="Times New Roman" w:hAnsi="Times New Roman" w:cs="Times New Roman"/>
          <w:b/>
          <w:bCs/>
          <w:sz w:val="28"/>
          <w:szCs w:val="28"/>
        </w:rPr>
        <w:t>ESPINOZA,</w:t>
      </w:r>
      <w:r w:rsidRPr="006954D4">
        <w:rPr>
          <w:rFonts w:ascii="Times New Roman" w:hAnsi="Times New Roman" w:cs="Times New Roman"/>
          <w:bCs/>
          <w:sz w:val="28"/>
          <w:szCs w:val="28"/>
        </w:rPr>
        <w:t xml:space="preserve"> Mirian. </w:t>
      </w:r>
    </w:p>
    <w:p w14:paraId="755BD5E7" w14:textId="77777777" w:rsidR="006907CA" w:rsidRPr="006954D4" w:rsidRDefault="006907CA" w:rsidP="006954D4">
      <w:pPr>
        <w:spacing w:line="360" w:lineRule="auto"/>
        <w:jc w:val="both"/>
        <w:rPr>
          <w:rFonts w:ascii="Times New Roman" w:hAnsi="Times New Roman" w:cs="Times New Roman"/>
          <w:bCs/>
          <w:sz w:val="28"/>
          <w:szCs w:val="28"/>
        </w:rPr>
      </w:pPr>
    </w:p>
    <w:p w14:paraId="5F29EF16" w14:textId="77777777" w:rsidR="006907CA" w:rsidRPr="006954D4" w:rsidRDefault="006907CA" w:rsidP="006954D4">
      <w:pPr>
        <w:spacing w:line="360" w:lineRule="auto"/>
        <w:jc w:val="both"/>
        <w:rPr>
          <w:rFonts w:ascii="Times New Roman" w:hAnsi="Times New Roman" w:cs="Times New Roman"/>
          <w:sz w:val="28"/>
          <w:szCs w:val="28"/>
        </w:rPr>
      </w:pPr>
      <w:r w:rsidRPr="006954D4">
        <w:rPr>
          <w:rFonts w:ascii="Times New Roman" w:hAnsi="Times New Roman" w:cs="Times New Roman"/>
          <w:b/>
          <w:bCs/>
          <w:sz w:val="28"/>
          <w:szCs w:val="28"/>
        </w:rPr>
        <w:t>GIANO</w:t>
      </w:r>
      <w:r w:rsidRPr="006954D4">
        <w:rPr>
          <w:rFonts w:ascii="Times New Roman" w:hAnsi="Times New Roman" w:cs="Times New Roman"/>
          <w:sz w:val="28"/>
          <w:szCs w:val="28"/>
        </w:rPr>
        <w:t>, Ángel.</w:t>
      </w:r>
    </w:p>
    <w:p w14:paraId="66C5F5AF" w14:textId="77777777" w:rsidR="007318A7" w:rsidRPr="006954D4" w:rsidRDefault="007318A7" w:rsidP="006954D4">
      <w:pPr>
        <w:spacing w:line="360" w:lineRule="auto"/>
        <w:jc w:val="both"/>
        <w:rPr>
          <w:rFonts w:ascii="Times New Roman" w:hAnsi="Times New Roman" w:cs="Times New Roman"/>
          <w:sz w:val="28"/>
          <w:szCs w:val="28"/>
        </w:rPr>
      </w:pPr>
    </w:p>
    <w:p w14:paraId="536F1A7B" w14:textId="77777777" w:rsidR="007318A7" w:rsidRPr="006954D4" w:rsidRDefault="007318A7" w:rsidP="006954D4">
      <w:pPr>
        <w:spacing w:line="360" w:lineRule="auto"/>
        <w:jc w:val="both"/>
        <w:rPr>
          <w:rFonts w:ascii="Times New Roman" w:hAnsi="Times New Roman" w:cs="Times New Roman"/>
          <w:sz w:val="28"/>
          <w:szCs w:val="28"/>
        </w:rPr>
      </w:pPr>
      <w:r w:rsidRPr="006954D4">
        <w:rPr>
          <w:rFonts w:ascii="Times New Roman" w:hAnsi="Times New Roman" w:cs="Times New Roman"/>
          <w:b/>
          <w:sz w:val="28"/>
          <w:szCs w:val="28"/>
        </w:rPr>
        <w:t>LORA</w:t>
      </w:r>
      <w:r w:rsidRPr="006954D4">
        <w:rPr>
          <w:rFonts w:ascii="Times New Roman" w:hAnsi="Times New Roman" w:cs="Times New Roman"/>
          <w:sz w:val="28"/>
          <w:szCs w:val="28"/>
        </w:rPr>
        <w:t>, Beltrán</w:t>
      </w:r>
    </w:p>
    <w:p w14:paraId="6857CDB4" w14:textId="77777777" w:rsidR="006907CA" w:rsidRPr="006954D4" w:rsidRDefault="006907CA" w:rsidP="006954D4">
      <w:pPr>
        <w:spacing w:line="360" w:lineRule="auto"/>
        <w:jc w:val="both"/>
        <w:rPr>
          <w:rFonts w:ascii="Times New Roman" w:hAnsi="Times New Roman" w:cs="Times New Roman"/>
          <w:sz w:val="28"/>
          <w:szCs w:val="28"/>
        </w:rPr>
      </w:pPr>
    </w:p>
    <w:p w14:paraId="0B7B573F" w14:textId="77777777" w:rsidR="006907CA" w:rsidRPr="006954D4" w:rsidRDefault="006907CA" w:rsidP="006954D4">
      <w:pPr>
        <w:spacing w:line="360" w:lineRule="auto"/>
        <w:jc w:val="both"/>
        <w:rPr>
          <w:rFonts w:ascii="Times New Roman" w:hAnsi="Times New Roman" w:cs="Times New Roman"/>
          <w:sz w:val="28"/>
          <w:szCs w:val="28"/>
        </w:rPr>
      </w:pPr>
      <w:r w:rsidRPr="006954D4">
        <w:rPr>
          <w:rFonts w:ascii="Times New Roman" w:hAnsi="Times New Roman" w:cs="Times New Roman"/>
          <w:b/>
          <w:sz w:val="28"/>
          <w:szCs w:val="28"/>
        </w:rPr>
        <w:t>MATTIAUDA,</w:t>
      </w:r>
      <w:r w:rsidRPr="006954D4">
        <w:rPr>
          <w:rFonts w:ascii="Times New Roman" w:hAnsi="Times New Roman" w:cs="Times New Roman"/>
          <w:sz w:val="28"/>
          <w:szCs w:val="28"/>
        </w:rPr>
        <w:t xml:space="preserve"> Nicolás. </w:t>
      </w:r>
    </w:p>
    <w:p w14:paraId="15CED219" w14:textId="77777777" w:rsidR="006907CA" w:rsidRPr="006954D4" w:rsidRDefault="006907CA" w:rsidP="006954D4">
      <w:pPr>
        <w:spacing w:line="360" w:lineRule="auto"/>
        <w:jc w:val="both"/>
        <w:rPr>
          <w:rFonts w:ascii="Times New Roman" w:hAnsi="Times New Roman" w:cs="Times New Roman"/>
          <w:sz w:val="28"/>
          <w:szCs w:val="28"/>
        </w:rPr>
      </w:pPr>
    </w:p>
    <w:p w14:paraId="3A5EC420" w14:textId="77777777" w:rsidR="006907CA" w:rsidRPr="006954D4" w:rsidRDefault="006907CA" w:rsidP="006954D4">
      <w:pPr>
        <w:spacing w:line="360" w:lineRule="auto"/>
        <w:jc w:val="both"/>
        <w:rPr>
          <w:rFonts w:ascii="Times New Roman" w:hAnsi="Times New Roman" w:cs="Times New Roman"/>
          <w:sz w:val="28"/>
          <w:szCs w:val="28"/>
        </w:rPr>
      </w:pPr>
      <w:r w:rsidRPr="006954D4">
        <w:rPr>
          <w:rFonts w:ascii="Times New Roman" w:hAnsi="Times New Roman" w:cs="Times New Roman"/>
          <w:b/>
          <w:sz w:val="28"/>
          <w:szCs w:val="28"/>
        </w:rPr>
        <w:t>MIRANDA,</w:t>
      </w:r>
      <w:r w:rsidRPr="006954D4">
        <w:rPr>
          <w:rFonts w:ascii="Times New Roman" w:hAnsi="Times New Roman" w:cs="Times New Roman"/>
          <w:sz w:val="28"/>
          <w:szCs w:val="28"/>
        </w:rPr>
        <w:t xml:space="preserve"> Nancy. </w:t>
      </w:r>
    </w:p>
    <w:p w14:paraId="6096DE8F" w14:textId="77777777" w:rsidR="006907CA" w:rsidRPr="006954D4" w:rsidRDefault="006907CA" w:rsidP="006954D4">
      <w:pPr>
        <w:spacing w:line="360" w:lineRule="auto"/>
        <w:jc w:val="both"/>
        <w:rPr>
          <w:rFonts w:ascii="Times New Roman" w:hAnsi="Times New Roman" w:cs="Times New Roman"/>
          <w:bCs/>
          <w:sz w:val="28"/>
          <w:szCs w:val="28"/>
          <w:lang w:val="es-ES"/>
        </w:rPr>
      </w:pPr>
    </w:p>
    <w:p w14:paraId="16E4F31C" w14:textId="77777777" w:rsidR="006907CA" w:rsidRPr="006954D4" w:rsidRDefault="006907CA" w:rsidP="006954D4">
      <w:pPr>
        <w:spacing w:line="360" w:lineRule="auto"/>
        <w:jc w:val="both"/>
        <w:rPr>
          <w:rFonts w:ascii="Times New Roman" w:hAnsi="Times New Roman" w:cs="Times New Roman"/>
          <w:bCs/>
          <w:sz w:val="28"/>
          <w:szCs w:val="28"/>
          <w:lang w:val="en-US"/>
        </w:rPr>
      </w:pPr>
      <w:r w:rsidRPr="006954D4">
        <w:rPr>
          <w:rFonts w:ascii="Times New Roman" w:hAnsi="Times New Roman" w:cs="Times New Roman"/>
          <w:b/>
          <w:bCs/>
          <w:sz w:val="28"/>
          <w:szCs w:val="28"/>
          <w:lang w:val="en-US"/>
        </w:rPr>
        <w:t>SCHILD,</w:t>
      </w:r>
      <w:r w:rsidRPr="006954D4">
        <w:rPr>
          <w:rFonts w:ascii="Times New Roman" w:hAnsi="Times New Roman" w:cs="Times New Roman"/>
          <w:bCs/>
          <w:sz w:val="28"/>
          <w:szCs w:val="28"/>
          <w:lang w:val="en-US"/>
        </w:rPr>
        <w:t xml:space="preserve"> </w:t>
      </w:r>
      <w:r w:rsidRPr="006954D4">
        <w:rPr>
          <w:rFonts w:ascii="Times New Roman" w:hAnsi="Times New Roman" w:cs="Times New Roman"/>
          <w:sz w:val="28"/>
          <w:szCs w:val="28"/>
          <w:lang w:val="en-US"/>
        </w:rPr>
        <w:t>Rogelio.</w:t>
      </w:r>
    </w:p>
    <w:p w14:paraId="684F46DF" w14:textId="77777777" w:rsidR="006907CA" w:rsidRPr="006954D4" w:rsidRDefault="006907CA" w:rsidP="006954D4">
      <w:pPr>
        <w:spacing w:line="360" w:lineRule="auto"/>
        <w:jc w:val="both"/>
        <w:rPr>
          <w:rFonts w:ascii="Times New Roman" w:hAnsi="Times New Roman" w:cs="Times New Roman"/>
          <w:bCs/>
          <w:sz w:val="28"/>
          <w:szCs w:val="28"/>
          <w:lang w:val="en-US"/>
        </w:rPr>
      </w:pPr>
    </w:p>
    <w:p w14:paraId="445EC0B6" w14:textId="77777777" w:rsidR="006907CA" w:rsidRPr="006954D4" w:rsidRDefault="006907CA" w:rsidP="006954D4">
      <w:pPr>
        <w:spacing w:line="360" w:lineRule="auto"/>
        <w:jc w:val="both"/>
        <w:rPr>
          <w:rFonts w:ascii="Times New Roman" w:hAnsi="Times New Roman" w:cs="Times New Roman"/>
          <w:bCs/>
          <w:sz w:val="28"/>
          <w:szCs w:val="28"/>
          <w:lang w:val="en-US"/>
        </w:rPr>
      </w:pPr>
    </w:p>
    <w:p w14:paraId="0213EEF2" w14:textId="77777777" w:rsidR="006907CA" w:rsidRPr="006954D4" w:rsidRDefault="006907CA" w:rsidP="006954D4">
      <w:pPr>
        <w:spacing w:line="360" w:lineRule="auto"/>
        <w:jc w:val="both"/>
        <w:rPr>
          <w:rFonts w:ascii="Times New Roman" w:hAnsi="Times New Roman" w:cs="Times New Roman"/>
          <w:sz w:val="28"/>
          <w:szCs w:val="28"/>
        </w:rPr>
      </w:pPr>
    </w:p>
    <w:p w14:paraId="51C271CF" w14:textId="77777777" w:rsidR="006907CA" w:rsidRPr="006954D4" w:rsidRDefault="006907CA" w:rsidP="006954D4">
      <w:pPr>
        <w:spacing w:line="360" w:lineRule="auto"/>
        <w:jc w:val="both"/>
        <w:rPr>
          <w:rFonts w:ascii="Times New Roman" w:hAnsi="Times New Roman" w:cs="Times New Roman"/>
          <w:sz w:val="28"/>
          <w:szCs w:val="28"/>
        </w:rPr>
      </w:pPr>
    </w:p>
    <w:sectPr w:rsidR="006907CA" w:rsidRPr="006954D4" w:rsidSect="006907CA">
      <w:pgSz w:w="11906" w:h="16838" w:code="9"/>
      <w:pgMar w:top="3402" w:right="1418" w:bottom="1418"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tistik">
    <w:altName w:val="Courier New"/>
    <w:charset w:val="00"/>
    <w:family w:val="auto"/>
    <w:pitch w:val="variable"/>
    <w:sig w:usb0="00000083"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578DB"/>
    <w:multiLevelType w:val="multilevel"/>
    <w:tmpl w:val="79F0585C"/>
    <w:lvl w:ilvl="0">
      <w:start w:val="1"/>
      <w:numFmt w:val="decimal"/>
      <w:lvlText w:val="Artículo %1."/>
      <w:lvlJc w:val="left"/>
      <w:pPr>
        <w:ind w:left="720" w:hanging="360"/>
      </w:pPr>
      <w:rPr>
        <w:b/>
        <w:u w:val="none"/>
      </w:rPr>
    </w:lvl>
    <w:lvl w:ilvl="1">
      <w:start w:val="1"/>
      <w:numFmt w:val="lowerLetter"/>
      <w:lvlText w:val="%2."/>
      <w:lvlJc w:val="left"/>
      <w:pPr>
        <w:ind w:left="1440" w:hanging="360"/>
      </w:pPr>
      <w:rPr>
        <w:b/>
        <w:u w:val="none"/>
      </w:rPr>
    </w:lvl>
    <w:lvl w:ilvl="2">
      <w:start w:val="1"/>
      <w:numFmt w:val="lowerRoman"/>
      <w:lvlText w:val="Artículo %3."/>
      <w:lvlJc w:val="right"/>
      <w:pPr>
        <w:ind w:left="2160" w:hanging="360"/>
      </w:pPr>
      <w:rPr>
        <w:u w:val="none"/>
      </w:rPr>
    </w:lvl>
    <w:lvl w:ilvl="3">
      <w:start w:val="1"/>
      <w:numFmt w:val="decimal"/>
      <w:lvlText w:val="Artículo %4."/>
      <w:lvlJc w:val="left"/>
      <w:pPr>
        <w:ind w:left="2880" w:hanging="360"/>
      </w:pPr>
      <w:rPr>
        <w:u w:val="none"/>
      </w:rPr>
    </w:lvl>
    <w:lvl w:ilvl="4">
      <w:start w:val="1"/>
      <w:numFmt w:val="lowerLetter"/>
      <w:lvlText w:val="Artículo %5."/>
      <w:lvlJc w:val="left"/>
      <w:pPr>
        <w:ind w:left="3600" w:hanging="360"/>
      </w:pPr>
      <w:rPr>
        <w:u w:val="none"/>
      </w:rPr>
    </w:lvl>
    <w:lvl w:ilvl="5">
      <w:start w:val="1"/>
      <w:numFmt w:val="lowerRoman"/>
      <w:lvlText w:val="Artículo %6."/>
      <w:lvlJc w:val="right"/>
      <w:pPr>
        <w:ind w:left="4320" w:hanging="360"/>
      </w:pPr>
      <w:rPr>
        <w:u w:val="none"/>
      </w:rPr>
    </w:lvl>
    <w:lvl w:ilvl="6">
      <w:start w:val="1"/>
      <w:numFmt w:val="decimal"/>
      <w:lvlText w:val="Artículo %7."/>
      <w:lvlJc w:val="left"/>
      <w:pPr>
        <w:ind w:left="5040" w:hanging="360"/>
      </w:pPr>
      <w:rPr>
        <w:u w:val="none"/>
      </w:rPr>
    </w:lvl>
    <w:lvl w:ilvl="7">
      <w:start w:val="1"/>
      <w:numFmt w:val="lowerLetter"/>
      <w:lvlText w:val="Artículo %8."/>
      <w:lvlJc w:val="left"/>
      <w:pPr>
        <w:ind w:left="5760" w:hanging="360"/>
      </w:pPr>
      <w:rPr>
        <w:u w:val="none"/>
      </w:rPr>
    </w:lvl>
    <w:lvl w:ilvl="8">
      <w:start w:val="1"/>
      <w:numFmt w:val="lowerRoman"/>
      <w:lvlText w:val="Artículo %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3EE"/>
    <w:rsid w:val="00037AA9"/>
    <w:rsid w:val="00080E7F"/>
    <w:rsid w:val="000D584C"/>
    <w:rsid w:val="00125662"/>
    <w:rsid w:val="00226B90"/>
    <w:rsid w:val="00307D2E"/>
    <w:rsid w:val="003251C1"/>
    <w:rsid w:val="00325E7C"/>
    <w:rsid w:val="00405CF8"/>
    <w:rsid w:val="0050582C"/>
    <w:rsid w:val="005172AD"/>
    <w:rsid w:val="00577FBF"/>
    <w:rsid w:val="005C6A3C"/>
    <w:rsid w:val="005D059D"/>
    <w:rsid w:val="005D2EE1"/>
    <w:rsid w:val="006643EE"/>
    <w:rsid w:val="006907CA"/>
    <w:rsid w:val="006954D4"/>
    <w:rsid w:val="006D10C3"/>
    <w:rsid w:val="00721969"/>
    <w:rsid w:val="00724885"/>
    <w:rsid w:val="007318A7"/>
    <w:rsid w:val="007F7B77"/>
    <w:rsid w:val="00861B2E"/>
    <w:rsid w:val="008B5A6C"/>
    <w:rsid w:val="009C2BDA"/>
    <w:rsid w:val="00A1650C"/>
    <w:rsid w:val="00A25750"/>
    <w:rsid w:val="00BB3F10"/>
    <w:rsid w:val="00D110B1"/>
    <w:rsid w:val="00D469C2"/>
    <w:rsid w:val="00D5572C"/>
    <w:rsid w:val="00D76762"/>
    <w:rsid w:val="00DD384E"/>
    <w:rsid w:val="00E43374"/>
    <w:rsid w:val="00EA3558"/>
    <w:rsid w:val="00FF470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5C2F2"/>
  <w15:chartTrackingRefBased/>
  <w15:docId w15:val="{57E17421-70BA-4FE7-A55E-1B94E8531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unhideWhenUsed/>
    <w:rsid w:val="006907CA"/>
    <w:pPr>
      <w:tabs>
        <w:tab w:val="center" w:pos="4419"/>
        <w:tab w:val="right" w:pos="8838"/>
      </w:tabs>
      <w:spacing w:after="0" w:line="240" w:lineRule="auto"/>
    </w:pPr>
    <w:rPr>
      <w:rFonts w:ascii="Artistik" w:eastAsia="Times New Roman" w:hAnsi="Artistik" w:cs="Times New Roman"/>
      <w:sz w:val="24"/>
      <w:szCs w:val="20"/>
      <w:lang w:eastAsia="es-ES"/>
    </w:rPr>
  </w:style>
  <w:style w:type="character" w:customStyle="1" w:styleId="EncabezadoCar">
    <w:name w:val="Encabezado Car"/>
    <w:basedOn w:val="Fuentedeprrafopredeter"/>
    <w:link w:val="Encabezado"/>
    <w:semiHidden/>
    <w:rsid w:val="006907CA"/>
    <w:rPr>
      <w:rFonts w:ascii="Artistik" w:eastAsia="Times New Roman" w:hAnsi="Artistik" w:cs="Times New Roman"/>
      <w:sz w:val="24"/>
      <w:szCs w:val="20"/>
      <w:lang w:eastAsia="es-ES"/>
    </w:rPr>
  </w:style>
  <w:style w:type="paragraph" w:styleId="Textodeglobo">
    <w:name w:val="Balloon Text"/>
    <w:basedOn w:val="Normal"/>
    <w:link w:val="TextodegloboCar"/>
    <w:uiPriority w:val="99"/>
    <w:semiHidden/>
    <w:unhideWhenUsed/>
    <w:rsid w:val="006907C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907CA"/>
    <w:rPr>
      <w:rFonts w:ascii="Segoe UI" w:hAnsi="Segoe UI" w:cs="Segoe UI"/>
      <w:sz w:val="18"/>
      <w:szCs w:val="18"/>
    </w:rPr>
  </w:style>
  <w:style w:type="table" w:styleId="Tablaconcuadrcula">
    <w:name w:val="Table Grid"/>
    <w:basedOn w:val="Tablanormal"/>
    <w:uiPriority w:val="39"/>
    <w:rsid w:val="000D58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56083">
      <w:bodyDiv w:val="1"/>
      <w:marLeft w:val="0"/>
      <w:marRight w:val="0"/>
      <w:marTop w:val="0"/>
      <w:marBottom w:val="0"/>
      <w:divBdr>
        <w:top w:val="none" w:sz="0" w:space="0" w:color="auto"/>
        <w:left w:val="none" w:sz="0" w:space="0" w:color="auto"/>
        <w:bottom w:val="none" w:sz="0" w:space="0" w:color="auto"/>
        <w:right w:val="none" w:sz="0" w:space="0" w:color="auto"/>
      </w:divBdr>
    </w:div>
    <w:div w:id="210379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915</Words>
  <Characters>5037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Romina</cp:lastModifiedBy>
  <cp:revision>2</cp:revision>
  <cp:lastPrinted>2019-04-25T11:48:00Z</cp:lastPrinted>
  <dcterms:created xsi:type="dcterms:W3CDTF">2019-10-31T12:13:00Z</dcterms:created>
  <dcterms:modified xsi:type="dcterms:W3CDTF">2019-10-31T12:13:00Z</dcterms:modified>
</cp:coreProperties>
</file>