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5F" w:rsidRDefault="007F335F" w:rsidP="007F335F">
      <w:pPr>
        <w:pStyle w:val="Textoindependiente"/>
        <w:suppressLineNumbers/>
        <w:snapToGri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HONORABLE SENADO: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ind w:firstLine="2694"/>
        <w:rPr>
          <w:rFonts w:ascii="Times New Roman" w:hAnsi="Times New Roman" w:cs="Times New Roman"/>
          <w:bCs/>
        </w:rPr>
      </w:pPr>
      <w:r w:rsidRPr="007F335F">
        <w:rPr>
          <w:rFonts w:ascii="Times New Roman" w:hAnsi="Times New Roman" w:cs="Times New Roman"/>
          <w:b w:val="0"/>
          <w:bCs/>
        </w:rPr>
        <w:t xml:space="preserve">Vuestra </w:t>
      </w:r>
      <w:r w:rsidRPr="007F335F">
        <w:rPr>
          <w:rFonts w:ascii="Times New Roman" w:hAnsi="Times New Roman" w:cs="Times New Roman"/>
          <w:bCs/>
        </w:rPr>
        <w:t>Comisión de Legislación General</w:t>
      </w:r>
      <w:r w:rsidRPr="007F335F">
        <w:rPr>
          <w:rFonts w:ascii="Times New Roman" w:hAnsi="Times New Roman" w:cs="Times New Roman"/>
          <w:b w:val="0"/>
          <w:bCs/>
        </w:rPr>
        <w:t xml:space="preserve"> ha considerado en revisión, el Proyecto de Ley Contenido en el Expediente Nº 21.471 H.C.D., autoría de la Diputada Acosta, por el que se Declara </w:t>
      </w:r>
      <w:r w:rsidRPr="007F335F">
        <w:rPr>
          <w:rFonts w:ascii="Times New Roman" w:hAnsi="Times New Roman" w:cs="Times New Roman"/>
          <w:b w:val="0"/>
        </w:rPr>
        <w:t>Monumento Histórico y Patrimonio Arquitectónico Provincial al predio y edificio que componen el denominado</w:t>
      </w:r>
      <w:r>
        <w:rPr>
          <w:rFonts w:ascii="Times New Roman" w:hAnsi="Times New Roman" w:cs="Times New Roman"/>
          <w:b w:val="0"/>
        </w:rPr>
        <w:t xml:space="preserve"> “Palacio Bergoglio”, ubicado en la ciudad de Paraná y, por las razones que dará su miembro informante aconseja su aprobación en los términos remitidos.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Cs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LEGISLATURA DE LA PROVINCIA DE ENTRE RÍOS SANCIONA CON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FUERZA DE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LEY: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Cs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ARTÍCULO 1º:</w:t>
      </w:r>
      <w:r>
        <w:rPr>
          <w:rFonts w:ascii="Times New Roman" w:hAnsi="Times New Roman" w:cs="Times New Roman"/>
          <w:b w:val="0"/>
        </w:rPr>
        <w:t xml:space="preserve"> </w:t>
      </w:r>
      <w:bookmarkStart w:id="1" w:name="__DdeLink__68_1106399682"/>
      <w:r>
        <w:rPr>
          <w:rFonts w:ascii="Times New Roman" w:hAnsi="Times New Roman" w:cs="Times New Roman"/>
          <w:b w:val="0"/>
        </w:rPr>
        <w:t xml:space="preserve">Declárase Monumento Histórico y Patrimonio Arquitectónico Provincial al predio y edificio que componen el denominado “Palacio Bergoglio” que se encuentra emplazado en la esquina norte de la intersección de las calles San Martín y Andrés Pazos </w:t>
      </w:r>
      <w:bookmarkEnd w:id="1"/>
      <w:r>
        <w:rPr>
          <w:rFonts w:ascii="Times New Roman" w:hAnsi="Times New Roman" w:cs="Times New Roman"/>
          <w:b w:val="0"/>
        </w:rPr>
        <w:t>de la ciudad de Paraná, departamento homónimo, provincia de Entre Ríos.-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ARTÍCULO 2º:</w:t>
      </w:r>
      <w:r>
        <w:rPr>
          <w:rFonts w:ascii="Times New Roman" w:hAnsi="Times New Roman" w:cs="Times New Roman"/>
          <w:b w:val="0"/>
        </w:rPr>
        <w:t xml:space="preserve"> El Poder Ejecutivo Provincial a través del Ministerio de Planeamiento, Infraestructura y Servicios, o el organismo que en el futuro lo reemplace, deberá arbitrar los medios para incluir al “Palacio Bergoglio” en el programa de protección del patrimonio cultural.</w:t>
      </w:r>
      <w:r>
        <w:rPr>
          <w:rFonts w:ascii="Times New Roman" w:hAnsi="Times New Roman" w:cs="Times New Roman"/>
          <w:bCs/>
          <w:sz w:val="20"/>
          <w:szCs w:val="20"/>
        </w:rPr>
        <w:t>-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ARTÍCULO 3º:</w:t>
      </w:r>
      <w:r>
        <w:rPr>
          <w:rFonts w:ascii="Times New Roman" w:hAnsi="Times New Roman" w:cs="Times New Roman"/>
          <w:b w:val="0"/>
        </w:rPr>
        <w:t xml:space="preserve"> Establézcase que el Poder Ejecutivo Provincial a través del organismo que corresponda, adoptará las medidas necesarias para la promoción y difusión de su valor histórico, arquitectónico y cultural.</w:t>
      </w:r>
      <w:r>
        <w:rPr>
          <w:rFonts w:ascii="Times New Roman" w:hAnsi="Times New Roman" w:cs="Times New Roman"/>
          <w:bCs/>
          <w:sz w:val="20"/>
          <w:szCs w:val="20"/>
        </w:rPr>
        <w:t>-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ARTÍCULO 4º:</w:t>
      </w:r>
      <w:r>
        <w:rPr>
          <w:rFonts w:ascii="Times New Roman" w:hAnsi="Times New Roman" w:cs="Times New Roman"/>
          <w:b w:val="0"/>
        </w:rPr>
        <w:t xml:space="preserve"> Los gastos que demande el cumplimiento de la presente declaración se imputarán a las partidas presupuestarias de Rentas Generales de la Provincia.</w:t>
      </w:r>
      <w:r>
        <w:rPr>
          <w:rFonts w:ascii="Times New Roman" w:hAnsi="Times New Roman" w:cs="Times New Roman"/>
          <w:bCs/>
          <w:sz w:val="20"/>
          <w:szCs w:val="20"/>
        </w:rPr>
        <w:t>-</w:t>
      </w: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</w:rPr>
      </w:pPr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 xml:space="preserve">ARTÍCULO 5º: </w:t>
      </w:r>
      <w:r>
        <w:rPr>
          <w:rFonts w:ascii="Times New Roman" w:hAnsi="Times New Roman" w:cs="Times New Roman"/>
          <w:b w:val="0"/>
        </w:rPr>
        <w:t xml:space="preserve">Comuníquese, </w:t>
      </w:r>
      <w:proofErr w:type="gramStart"/>
      <w:r>
        <w:rPr>
          <w:rFonts w:ascii="Times New Roman" w:hAnsi="Times New Roman" w:cs="Times New Roman"/>
          <w:b w:val="0"/>
        </w:rPr>
        <w:t>etc..</w:t>
      </w:r>
      <w:proofErr w:type="gramEnd"/>
    </w:p>
    <w:p w:rsidR="007F335F" w:rsidRDefault="007F335F" w:rsidP="007F335F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 w:val="0"/>
        </w:rPr>
      </w:pPr>
    </w:p>
    <w:p w:rsidR="007F335F" w:rsidRDefault="007F335F" w:rsidP="007F335F">
      <w:pPr>
        <w:pStyle w:val="Encabezado"/>
        <w:tabs>
          <w:tab w:val="left" w:pos="70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16 de mayo de 2018.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7F335F" w:rsidRDefault="007F335F" w:rsidP="007F335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7F335F" w:rsidRDefault="007F335F" w:rsidP="007F335F"/>
    <w:p w:rsidR="007F335F" w:rsidRDefault="007F335F" w:rsidP="007F335F">
      <w:pPr>
        <w:pStyle w:val="Textoindependiente"/>
        <w:suppressLineNumbers/>
        <w:snapToGrid w:val="0"/>
        <w:spacing w:after="0" w:line="240" w:lineRule="auto"/>
        <w:rPr>
          <w:rFonts w:ascii="Times New Roman" w:hAnsi="Times New Roman" w:cs="Times New Roman"/>
        </w:rPr>
      </w:pPr>
    </w:p>
    <w:p w:rsidR="00392039" w:rsidRDefault="00392039"/>
    <w:sectPr w:rsidR="00392039" w:rsidSect="007F335F">
      <w:pgSz w:w="11906" w:h="16838" w:code="9"/>
      <w:pgMar w:top="3119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F"/>
    <w:rsid w:val="00185436"/>
    <w:rsid w:val="00392039"/>
    <w:rsid w:val="007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465C9-69CA-4422-8E30-AF1C984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335F"/>
    <w:pPr>
      <w:suppressAutoHyphens/>
      <w:spacing w:after="140" w:line="288" w:lineRule="auto"/>
      <w:jc w:val="both"/>
    </w:pPr>
    <w:rPr>
      <w:rFonts w:ascii="Arial" w:eastAsia="Times New Roman" w:hAnsi="Arial" w:cs="Arial"/>
      <w:b/>
      <w:color w:val="00000A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7F335F"/>
    <w:rPr>
      <w:rFonts w:ascii="Arial" w:eastAsia="Times New Roman" w:hAnsi="Arial" w:cs="Arial"/>
      <w:b/>
      <w:color w:val="00000A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semiHidden/>
    <w:unhideWhenUsed/>
    <w:rsid w:val="007F335F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F335F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2018-06-14T12:03:00Z</dcterms:created>
  <dcterms:modified xsi:type="dcterms:W3CDTF">2018-06-14T12:03:00Z</dcterms:modified>
</cp:coreProperties>
</file>