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15360" w14:textId="77777777" w:rsidR="00E10EE8" w:rsidRPr="00D0713C" w:rsidRDefault="00E10EE8" w:rsidP="00D0713C">
      <w:pPr>
        <w:pStyle w:val="NormalWeb"/>
        <w:ind w:left="709" w:right="-376"/>
        <w:jc w:val="both"/>
        <w:rPr>
          <w:color w:val="000000"/>
        </w:rPr>
      </w:pPr>
      <w:bookmarkStart w:id="0" w:name="_GoBack"/>
      <w:bookmarkEnd w:id="0"/>
      <w:r w:rsidRPr="00D0713C">
        <w:rPr>
          <w:color w:val="000000"/>
        </w:rPr>
        <w:t>HONORABLE SENADO:</w:t>
      </w:r>
    </w:p>
    <w:p w14:paraId="59387D0A" w14:textId="77777777" w:rsidR="00E10EE8" w:rsidRDefault="00E10EE8" w:rsidP="008513BC">
      <w:pPr>
        <w:pStyle w:val="NormalWeb"/>
        <w:ind w:left="709" w:right="-376" w:firstLine="2693"/>
        <w:jc w:val="both"/>
        <w:rPr>
          <w:color w:val="000000"/>
        </w:rPr>
      </w:pPr>
      <w:r w:rsidRPr="00D0713C">
        <w:rPr>
          <w:color w:val="000000"/>
        </w:rPr>
        <w:t xml:space="preserve">Vuestra </w:t>
      </w:r>
      <w:r w:rsidRPr="009E1AAC">
        <w:rPr>
          <w:b/>
          <w:color w:val="000000"/>
        </w:rPr>
        <w:t>Comisión de Producción</w:t>
      </w:r>
      <w:r w:rsidRPr="00D0713C">
        <w:rPr>
          <w:color w:val="000000"/>
        </w:rPr>
        <w:t xml:space="preserve"> ha considerado el Proyecto de Ley contenido en el Expediente </w:t>
      </w:r>
      <w:proofErr w:type="spellStart"/>
      <w:r w:rsidRPr="00D0713C">
        <w:rPr>
          <w:color w:val="000000"/>
        </w:rPr>
        <w:t>Nº</w:t>
      </w:r>
      <w:proofErr w:type="spellEnd"/>
      <w:r>
        <w:rPr>
          <w:color w:val="000000"/>
        </w:rPr>
        <w:t xml:space="preserve"> 12.230</w:t>
      </w:r>
      <w:r w:rsidRPr="00D0713C">
        <w:rPr>
          <w:color w:val="000000"/>
        </w:rPr>
        <w:t xml:space="preserve">, autoría del Senador Mattiauda, mediante el cual se crea </w:t>
      </w:r>
      <w:r w:rsidRPr="00D0713C">
        <w:rPr>
          <w:bCs/>
        </w:rPr>
        <w:t xml:space="preserve">el </w:t>
      </w:r>
      <w:r w:rsidRPr="00D0713C">
        <w:rPr>
          <w:b/>
          <w:bCs/>
        </w:rPr>
        <w:t>Programa de Capacitación Técnica para la Maquinaria Agrícola</w:t>
      </w:r>
      <w:r w:rsidRPr="00D0713C">
        <w:rPr>
          <w:bCs/>
        </w:rPr>
        <w:t>,</w:t>
      </w:r>
      <w:r w:rsidRPr="00D0713C">
        <w:rPr>
          <w:color w:val="000000"/>
        </w:rPr>
        <w:t xml:space="preserve"> y por las razones que dará su miembro informante, aconseja su aprobación con las modificaciones introducidas.</w:t>
      </w:r>
    </w:p>
    <w:p w14:paraId="6721C970" w14:textId="77777777" w:rsidR="00E10EE8" w:rsidRPr="00D0713C" w:rsidRDefault="00E10EE8" w:rsidP="00D0713C">
      <w:pPr>
        <w:pStyle w:val="NormalWeb"/>
        <w:ind w:left="709" w:right="-376"/>
        <w:jc w:val="both"/>
        <w:rPr>
          <w:color w:val="000000"/>
        </w:rPr>
      </w:pPr>
    </w:p>
    <w:p w14:paraId="1639C19B" w14:textId="77777777" w:rsidR="00E10EE8" w:rsidRPr="00D0713C" w:rsidRDefault="00E10EE8" w:rsidP="00D0713C">
      <w:pPr>
        <w:pStyle w:val="NormalWeb"/>
        <w:ind w:left="709" w:right="-376"/>
        <w:jc w:val="center"/>
        <w:rPr>
          <w:b/>
          <w:color w:val="000000"/>
        </w:rPr>
      </w:pPr>
      <w:r w:rsidRPr="00D0713C">
        <w:rPr>
          <w:b/>
          <w:color w:val="000000"/>
        </w:rPr>
        <w:t>LA LEGISLATURA DE LA PROVINCIA DE ENTRE RÍOS</w:t>
      </w:r>
    </w:p>
    <w:p w14:paraId="40C50AB6" w14:textId="77777777" w:rsidR="00E10EE8" w:rsidRPr="00D0713C" w:rsidRDefault="00E10EE8" w:rsidP="00D0713C">
      <w:pPr>
        <w:pStyle w:val="NormalWeb"/>
        <w:ind w:left="709" w:right="-376"/>
        <w:jc w:val="center"/>
        <w:rPr>
          <w:b/>
          <w:color w:val="000000"/>
        </w:rPr>
      </w:pPr>
      <w:r w:rsidRPr="00D0713C">
        <w:rPr>
          <w:b/>
          <w:color w:val="000000"/>
        </w:rPr>
        <w:t>SANCIONA CON FUERZA DE</w:t>
      </w:r>
    </w:p>
    <w:p w14:paraId="6238B2D2" w14:textId="77777777" w:rsidR="00E10EE8" w:rsidRPr="00D0713C" w:rsidRDefault="00E10EE8" w:rsidP="00D0713C">
      <w:pPr>
        <w:pStyle w:val="NormalWeb"/>
        <w:ind w:left="709" w:right="-376"/>
        <w:jc w:val="center"/>
        <w:rPr>
          <w:b/>
          <w:color w:val="000000"/>
        </w:rPr>
      </w:pPr>
      <w:r w:rsidRPr="00D0713C">
        <w:rPr>
          <w:b/>
          <w:color w:val="000000"/>
        </w:rPr>
        <w:t>LEY:</w:t>
      </w:r>
    </w:p>
    <w:p w14:paraId="3430FFCD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b/>
          <w:sz w:val="24"/>
          <w:szCs w:val="24"/>
          <w:lang w:eastAsia="es-AR"/>
        </w:rPr>
      </w:pPr>
    </w:p>
    <w:p w14:paraId="56D22952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bCs/>
          <w:sz w:val="24"/>
          <w:szCs w:val="24"/>
        </w:rPr>
      </w:pPr>
      <w:r w:rsidRPr="00EA41FA">
        <w:rPr>
          <w:rFonts w:ascii="Times New Roman" w:hAnsi="Times New Roman"/>
          <w:b/>
          <w:bCs/>
          <w:sz w:val="24"/>
          <w:szCs w:val="24"/>
          <w:u w:val="single"/>
        </w:rPr>
        <w:t>Artículo</w:t>
      </w:r>
      <w:r>
        <w:rPr>
          <w:rFonts w:ascii="Times New Roman" w:hAnsi="Times New Roman"/>
          <w:b/>
          <w:bCs/>
          <w:caps/>
          <w:sz w:val="24"/>
          <w:szCs w:val="24"/>
          <w:u w:val="single"/>
        </w:rPr>
        <w:t xml:space="preserve"> 1º:</w:t>
      </w:r>
      <w:r w:rsidRPr="00D071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13C">
        <w:rPr>
          <w:rFonts w:ascii="Times New Roman" w:hAnsi="Times New Roman"/>
          <w:bCs/>
          <w:sz w:val="24"/>
          <w:szCs w:val="24"/>
        </w:rPr>
        <w:t xml:space="preserve">Créase el Programa de Capacitación Técnica para la Maquinaria Agrícola con el objetivo de promover la impartición de los conocimientos necesarios para el </w:t>
      </w:r>
      <w:r w:rsidRPr="00EA41FA">
        <w:rPr>
          <w:rFonts w:ascii="Times New Roman" w:hAnsi="Times New Roman"/>
          <w:bCs/>
          <w:sz w:val="24"/>
          <w:szCs w:val="24"/>
        </w:rPr>
        <w:t>manejo de las herramientas que se utilizan en la fabricación de maquinaria agrícola.</w:t>
      </w:r>
    </w:p>
    <w:p w14:paraId="5788246D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sz w:val="24"/>
          <w:szCs w:val="24"/>
        </w:rPr>
      </w:pPr>
    </w:p>
    <w:p w14:paraId="1CEA4A2F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bCs/>
          <w:sz w:val="24"/>
          <w:szCs w:val="24"/>
        </w:rPr>
      </w:pPr>
      <w:r w:rsidRPr="00EA41FA">
        <w:rPr>
          <w:rFonts w:ascii="Times New Roman" w:hAnsi="Times New Roman"/>
          <w:b/>
          <w:bCs/>
          <w:sz w:val="24"/>
          <w:szCs w:val="24"/>
          <w:u w:val="single"/>
        </w:rPr>
        <w:t>Artículo</w:t>
      </w:r>
      <w:r w:rsidRPr="00EA41FA">
        <w:rPr>
          <w:rFonts w:ascii="Times New Roman" w:hAnsi="Times New Roman"/>
          <w:b/>
          <w:bCs/>
          <w:caps/>
          <w:sz w:val="24"/>
          <w:szCs w:val="24"/>
          <w:u w:val="single"/>
        </w:rPr>
        <w:t xml:space="preserve"> 2º:</w:t>
      </w:r>
      <w:r w:rsidRPr="00D071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13C">
        <w:rPr>
          <w:rFonts w:ascii="Times New Roman" w:hAnsi="Times New Roman"/>
          <w:bCs/>
          <w:sz w:val="24"/>
          <w:szCs w:val="24"/>
        </w:rPr>
        <w:t>El Poder Ejecutivo establecerá la Autorida</w:t>
      </w:r>
      <w:r>
        <w:rPr>
          <w:rFonts w:ascii="Times New Roman" w:hAnsi="Times New Roman"/>
          <w:bCs/>
          <w:sz w:val="24"/>
          <w:szCs w:val="24"/>
        </w:rPr>
        <w:t>d de Aplicación de la presente L</w:t>
      </w:r>
      <w:r w:rsidRPr="00D0713C">
        <w:rPr>
          <w:rFonts w:ascii="Times New Roman" w:hAnsi="Times New Roman"/>
          <w:bCs/>
          <w:sz w:val="24"/>
          <w:szCs w:val="24"/>
        </w:rPr>
        <w:t>ey.</w:t>
      </w:r>
    </w:p>
    <w:p w14:paraId="632CA5B8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sz w:val="24"/>
          <w:szCs w:val="24"/>
        </w:rPr>
      </w:pPr>
    </w:p>
    <w:p w14:paraId="42DE69F9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bCs/>
          <w:sz w:val="24"/>
          <w:szCs w:val="24"/>
        </w:rPr>
      </w:pPr>
      <w:r w:rsidRPr="00EA41FA">
        <w:rPr>
          <w:rFonts w:ascii="Times New Roman" w:hAnsi="Times New Roman"/>
          <w:b/>
          <w:bCs/>
          <w:sz w:val="24"/>
          <w:szCs w:val="24"/>
          <w:u w:val="single"/>
        </w:rPr>
        <w:t>Artículo</w:t>
      </w:r>
      <w:r w:rsidRPr="00EA41FA">
        <w:rPr>
          <w:rFonts w:ascii="Times New Roman" w:hAnsi="Times New Roman"/>
          <w:b/>
          <w:bCs/>
          <w:caps/>
          <w:sz w:val="24"/>
          <w:szCs w:val="24"/>
          <w:u w:val="single"/>
        </w:rPr>
        <w:t xml:space="preserve"> 3º</w:t>
      </w:r>
      <w:r>
        <w:rPr>
          <w:rFonts w:ascii="Times New Roman" w:hAnsi="Times New Roman"/>
          <w:b/>
          <w:bCs/>
          <w:caps/>
          <w:sz w:val="24"/>
          <w:szCs w:val="24"/>
          <w:u w:val="single"/>
        </w:rPr>
        <w:t>:</w:t>
      </w:r>
      <w:r w:rsidRPr="00D0713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Podrá acceder al P</w:t>
      </w:r>
      <w:r w:rsidRPr="00D0713C">
        <w:rPr>
          <w:rFonts w:ascii="Times New Roman" w:hAnsi="Times New Roman"/>
          <w:bCs/>
          <w:sz w:val="24"/>
          <w:szCs w:val="24"/>
        </w:rPr>
        <w:t>rograma para capac</w:t>
      </w:r>
      <w:r>
        <w:rPr>
          <w:rFonts w:ascii="Times New Roman" w:hAnsi="Times New Roman"/>
          <w:bCs/>
          <w:sz w:val="24"/>
          <w:szCs w:val="24"/>
        </w:rPr>
        <w:t>itarse cualquier persona mayor de</w:t>
      </w:r>
      <w:r w:rsidRPr="00D0713C">
        <w:rPr>
          <w:rFonts w:ascii="Times New Roman" w:hAnsi="Times New Roman"/>
          <w:bCs/>
          <w:sz w:val="24"/>
          <w:szCs w:val="24"/>
        </w:rPr>
        <w:t xml:space="preserve"> 16 años que reúna los requisitos que la Autoridad de Aplicación indique.</w:t>
      </w:r>
    </w:p>
    <w:p w14:paraId="69943F09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sz w:val="24"/>
          <w:szCs w:val="24"/>
        </w:rPr>
      </w:pPr>
    </w:p>
    <w:p w14:paraId="77432458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bCs/>
          <w:sz w:val="24"/>
          <w:szCs w:val="24"/>
        </w:rPr>
      </w:pPr>
      <w:r w:rsidRPr="00EA41FA">
        <w:rPr>
          <w:rFonts w:ascii="Times New Roman" w:hAnsi="Times New Roman"/>
          <w:b/>
          <w:bCs/>
          <w:sz w:val="24"/>
          <w:szCs w:val="24"/>
          <w:u w:val="single"/>
        </w:rPr>
        <w:t>Artículo</w:t>
      </w:r>
      <w:r w:rsidRPr="00EA41FA">
        <w:rPr>
          <w:rFonts w:ascii="Times New Roman" w:hAnsi="Times New Roman"/>
          <w:b/>
          <w:bCs/>
          <w:caps/>
          <w:sz w:val="24"/>
          <w:szCs w:val="24"/>
          <w:u w:val="single"/>
        </w:rPr>
        <w:t xml:space="preserve"> 4º</w:t>
      </w:r>
      <w:r>
        <w:rPr>
          <w:rFonts w:ascii="Times New Roman" w:hAnsi="Times New Roman"/>
          <w:b/>
          <w:bCs/>
          <w:caps/>
          <w:sz w:val="24"/>
          <w:szCs w:val="24"/>
          <w:u w:val="single"/>
        </w:rPr>
        <w:t>:</w:t>
      </w:r>
      <w:r w:rsidRPr="00D071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13C">
        <w:rPr>
          <w:rFonts w:ascii="Times New Roman" w:hAnsi="Times New Roman"/>
          <w:bCs/>
          <w:sz w:val="24"/>
          <w:szCs w:val="24"/>
        </w:rPr>
        <w:t>Los contenidos y la duración del Programa de Capacitación Técnica para la Maquinaria Agrícol</w:t>
      </w:r>
      <w:r>
        <w:rPr>
          <w:rFonts w:ascii="Times New Roman" w:hAnsi="Times New Roman"/>
          <w:bCs/>
          <w:sz w:val="24"/>
          <w:szCs w:val="24"/>
        </w:rPr>
        <w:t>a y la forma de inscribirse</w:t>
      </w:r>
      <w:r w:rsidRPr="00D0713C">
        <w:rPr>
          <w:rFonts w:ascii="Times New Roman" w:hAnsi="Times New Roman"/>
          <w:bCs/>
          <w:sz w:val="24"/>
          <w:szCs w:val="24"/>
        </w:rPr>
        <w:t>, serán fijados por el organismo que la Autoridad de Aplicación indique.</w:t>
      </w:r>
    </w:p>
    <w:p w14:paraId="65D62945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sz w:val="24"/>
          <w:szCs w:val="24"/>
        </w:rPr>
      </w:pPr>
    </w:p>
    <w:p w14:paraId="63FA2C15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bCs/>
          <w:sz w:val="24"/>
          <w:szCs w:val="24"/>
        </w:rPr>
      </w:pPr>
      <w:r w:rsidRPr="00EA41FA">
        <w:rPr>
          <w:rFonts w:ascii="Times New Roman" w:hAnsi="Times New Roman"/>
          <w:b/>
          <w:bCs/>
          <w:sz w:val="24"/>
          <w:szCs w:val="24"/>
          <w:u w:val="single"/>
        </w:rPr>
        <w:t>Artículo</w:t>
      </w:r>
      <w:r w:rsidRPr="00EA41FA">
        <w:rPr>
          <w:rFonts w:ascii="Times New Roman" w:hAnsi="Times New Roman"/>
          <w:b/>
          <w:bCs/>
          <w:caps/>
          <w:sz w:val="24"/>
          <w:szCs w:val="24"/>
          <w:u w:val="single"/>
        </w:rPr>
        <w:t xml:space="preserve"> 5º</w:t>
      </w:r>
      <w:r>
        <w:rPr>
          <w:rFonts w:ascii="Times New Roman" w:hAnsi="Times New Roman"/>
          <w:b/>
          <w:bCs/>
          <w:caps/>
          <w:sz w:val="24"/>
          <w:szCs w:val="24"/>
          <w:u w:val="single"/>
        </w:rPr>
        <w:t>:</w:t>
      </w:r>
      <w:r w:rsidRPr="00D071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13C">
        <w:rPr>
          <w:rFonts w:ascii="Times New Roman" w:hAnsi="Times New Roman"/>
          <w:bCs/>
          <w:sz w:val="24"/>
          <w:szCs w:val="24"/>
        </w:rPr>
        <w:t>Créase el Registro de Capacitadores Técnicos para la Maquinaria Agrícola en la órbita de la Autoridad de Aplicación.</w:t>
      </w:r>
    </w:p>
    <w:p w14:paraId="0F7A10AD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sz w:val="24"/>
          <w:szCs w:val="24"/>
        </w:rPr>
      </w:pPr>
    </w:p>
    <w:p w14:paraId="58DE77AA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bCs/>
          <w:sz w:val="24"/>
          <w:szCs w:val="24"/>
        </w:rPr>
      </w:pPr>
      <w:r w:rsidRPr="00EA41FA">
        <w:rPr>
          <w:rFonts w:ascii="Times New Roman" w:hAnsi="Times New Roman"/>
          <w:b/>
          <w:bCs/>
          <w:sz w:val="24"/>
          <w:szCs w:val="24"/>
          <w:u w:val="single"/>
        </w:rPr>
        <w:t>Artículo</w:t>
      </w:r>
      <w:r w:rsidRPr="00EA41FA">
        <w:rPr>
          <w:rFonts w:ascii="Times New Roman" w:hAnsi="Times New Roman"/>
          <w:b/>
          <w:bCs/>
          <w:caps/>
          <w:sz w:val="24"/>
          <w:szCs w:val="24"/>
          <w:u w:val="single"/>
        </w:rPr>
        <w:t xml:space="preserve"> 6º</w:t>
      </w:r>
      <w:r>
        <w:rPr>
          <w:rFonts w:ascii="Times New Roman" w:hAnsi="Times New Roman"/>
          <w:b/>
          <w:bCs/>
          <w:caps/>
          <w:sz w:val="24"/>
          <w:szCs w:val="24"/>
          <w:u w:val="single"/>
        </w:rPr>
        <w:t>:</w:t>
      </w:r>
      <w:r w:rsidRPr="00D071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13C">
        <w:rPr>
          <w:rFonts w:ascii="Times New Roman" w:hAnsi="Times New Roman"/>
          <w:bCs/>
          <w:sz w:val="24"/>
          <w:szCs w:val="24"/>
        </w:rPr>
        <w:t>Los contenidos de la capacitación serán impartidos por las empresas dedicadas directa o indirectamente a la fabricación de maquinaria agrícola, o partes de ellas, que reúnan las condiciones fijadas por la Autoridad de Aplicación y previamente se hubiesen inscripto en el Registro de Capacitadores Técnicos para la Maquinaria Agrícola.</w:t>
      </w:r>
    </w:p>
    <w:p w14:paraId="69A1A526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sz w:val="24"/>
          <w:szCs w:val="24"/>
        </w:rPr>
      </w:pPr>
    </w:p>
    <w:p w14:paraId="79498E53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bCs/>
          <w:sz w:val="24"/>
          <w:szCs w:val="24"/>
        </w:rPr>
      </w:pPr>
      <w:r w:rsidRPr="00EA41FA">
        <w:rPr>
          <w:rFonts w:ascii="Times New Roman" w:hAnsi="Times New Roman"/>
          <w:b/>
          <w:bCs/>
          <w:sz w:val="24"/>
          <w:szCs w:val="24"/>
          <w:u w:val="single"/>
        </w:rPr>
        <w:t>Artículo</w:t>
      </w:r>
      <w:r w:rsidRPr="00EA41FA">
        <w:rPr>
          <w:rFonts w:ascii="Times New Roman" w:hAnsi="Times New Roman"/>
          <w:b/>
          <w:bCs/>
          <w:caps/>
          <w:sz w:val="24"/>
          <w:szCs w:val="24"/>
          <w:u w:val="single"/>
        </w:rPr>
        <w:t xml:space="preserve"> 7º</w:t>
      </w:r>
      <w:r>
        <w:rPr>
          <w:rFonts w:ascii="Times New Roman" w:hAnsi="Times New Roman"/>
          <w:b/>
          <w:bCs/>
          <w:caps/>
          <w:sz w:val="24"/>
          <w:szCs w:val="24"/>
          <w:u w:val="single"/>
        </w:rPr>
        <w:t>:</w:t>
      </w:r>
      <w:r w:rsidRPr="00D071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13C">
        <w:rPr>
          <w:rFonts w:ascii="Times New Roman" w:hAnsi="Times New Roman"/>
          <w:bCs/>
          <w:sz w:val="24"/>
          <w:szCs w:val="24"/>
        </w:rPr>
        <w:t>Una vez finalizado el curso, los capacitadores técnicos para la maquinaria agrícola extenderán los certificados que la Autoridad de Aplicación indique, acreditando los conocimientos adquiridos por los inscrip</w:t>
      </w:r>
      <w:r>
        <w:rPr>
          <w:rFonts w:ascii="Times New Roman" w:hAnsi="Times New Roman"/>
          <w:bCs/>
          <w:sz w:val="24"/>
          <w:szCs w:val="24"/>
        </w:rPr>
        <w:t>tos al Programa de Capacitación</w:t>
      </w:r>
      <w:r w:rsidRPr="00D0713C">
        <w:rPr>
          <w:rFonts w:ascii="Times New Roman" w:hAnsi="Times New Roman"/>
          <w:bCs/>
          <w:sz w:val="24"/>
          <w:szCs w:val="24"/>
        </w:rPr>
        <w:t>.</w:t>
      </w:r>
    </w:p>
    <w:p w14:paraId="15E5F918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sz w:val="24"/>
          <w:szCs w:val="24"/>
        </w:rPr>
      </w:pPr>
    </w:p>
    <w:p w14:paraId="3291D9C6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color w:val="201F1E"/>
          <w:sz w:val="24"/>
          <w:szCs w:val="24"/>
          <w:shd w:val="clear" w:color="auto" w:fill="FFFFFF"/>
        </w:rPr>
      </w:pPr>
      <w:r w:rsidRPr="00EA41FA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Artículo</w:t>
      </w:r>
      <w:r>
        <w:rPr>
          <w:rFonts w:ascii="Times New Roman" w:hAnsi="Times New Roman"/>
          <w:b/>
          <w:bCs/>
          <w:caps/>
          <w:sz w:val="24"/>
          <w:szCs w:val="24"/>
          <w:u w:val="single"/>
        </w:rPr>
        <w:t xml:space="preserve"> 8º:</w:t>
      </w:r>
      <w:r w:rsidRPr="00D0713C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 La Autoridad de Aplicación podrá establecer incentivos a las empresas que ejerzan tareas como Capacitadores Técnicos para la Maquinaria Agrícola mientras permanezcan inscriptas en el </w:t>
      </w:r>
      <w:r w:rsidRPr="00D0713C">
        <w:rPr>
          <w:rFonts w:ascii="Times New Roman" w:hAnsi="Times New Roman"/>
          <w:bCs/>
          <w:sz w:val="24"/>
          <w:szCs w:val="24"/>
        </w:rPr>
        <w:t>Registro de Capacitadores Técnicos.</w:t>
      </w:r>
    </w:p>
    <w:p w14:paraId="205C426B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sz w:val="24"/>
          <w:szCs w:val="24"/>
        </w:rPr>
      </w:pPr>
    </w:p>
    <w:p w14:paraId="0E6CD346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bCs/>
          <w:sz w:val="24"/>
          <w:szCs w:val="24"/>
        </w:rPr>
      </w:pPr>
      <w:r w:rsidRPr="00EA41FA">
        <w:rPr>
          <w:rFonts w:ascii="Times New Roman" w:hAnsi="Times New Roman"/>
          <w:b/>
          <w:bCs/>
          <w:sz w:val="24"/>
          <w:szCs w:val="24"/>
          <w:u w:val="single"/>
        </w:rPr>
        <w:t>Artículo</w:t>
      </w:r>
      <w:r w:rsidRPr="00EA41FA">
        <w:rPr>
          <w:rFonts w:ascii="Times New Roman" w:hAnsi="Times New Roman"/>
          <w:b/>
          <w:bCs/>
          <w:caps/>
          <w:sz w:val="24"/>
          <w:szCs w:val="24"/>
          <w:u w:val="single"/>
        </w:rPr>
        <w:t xml:space="preserve"> 9º</w:t>
      </w:r>
      <w:r>
        <w:rPr>
          <w:rFonts w:ascii="Times New Roman" w:hAnsi="Times New Roman"/>
          <w:b/>
          <w:bCs/>
          <w:caps/>
          <w:sz w:val="24"/>
          <w:szCs w:val="24"/>
          <w:u w:val="single"/>
        </w:rPr>
        <w:t>:</w:t>
      </w:r>
      <w:r w:rsidRPr="00D071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13C">
        <w:rPr>
          <w:rFonts w:ascii="Times New Roman" w:hAnsi="Times New Roman"/>
          <w:bCs/>
          <w:sz w:val="24"/>
          <w:szCs w:val="24"/>
        </w:rPr>
        <w:t>Quienes se formen en los cursos del Programa de Capacitación Técnica para la Maquinaria Agrícola</w:t>
      </w:r>
      <w:r>
        <w:rPr>
          <w:rFonts w:ascii="Times New Roman" w:hAnsi="Times New Roman"/>
          <w:bCs/>
          <w:sz w:val="24"/>
          <w:szCs w:val="24"/>
        </w:rPr>
        <w:t>,</w:t>
      </w:r>
      <w:r w:rsidRPr="00D0713C">
        <w:rPr>
          <w:rFonts w:ascii="Times New Roman" w:hAnsi="Times New Roman"/>
          <w:bCs/>
          <w:sz w:val="24"/>
          <w:szCs w:val="24"/>
        </w:rPr>
        <w:t xml:space="preserve"> no deberán contraprestación alguna al capacitador técnico de quien reciban la instrucción</w:t>
      </w:r>
      <w:r>
        <w:rPr>
          <w:rFonts w:ascii="Times New Roman" w:hAnsi="Times New Roman"/>
          <w:bCs/>
          <w:sz w:val="24"/>
          <w:szCs w:val="24"/>
        </w:rPr>
        <w:t>,</w:t>
      </w:r>
      <w:r w:rsidRPr="00D0713C">
        <w:rPr>
          <w:rFonts w:ascii="Times New Roman" w:hAnsi="Times New Roman"/>
          <w:bCs/>
          <w:sz w:val="24"/>
          <w:szCs w:val="24"/>
        </w:rPr>
        <w:t xml:space="preserve"> ni deberán hacerse cargo de ningún gasto referido a equipamiento, útiles, insumos, indumentaria u otro implemento que sea requerido para ello.</w:t>
      </w:r>
    </w:p>
    <w:p w14:paraId="7FF1D415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sz w:val="24"/>
          <w:szCs w:val="24"/>
        </w:rPr>
      </w:pPr>
    </w:p>
    <w:p w14:paraId="7B62178C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bCs/>
          <w:sz w:val="24"/>
          <w:szCs w:val="24"/>
        </w:rPr>
      </w:pPr>
      <w:r w:rsidRPr="00EA41FA">
        <w:rPr>
          <w:rFonts w:ascii="Times New Roman" w:hAnsi="Times New Roman"/>
          <w:b/>
          <w:bCs/>
          <w:sz w:val="24"/>
          <w:szCs w:val="24"/>
          <w:u w:val="single"/>
        </w:rPr>
        <w:t>Artículo</w:t>
      </w:r>
      <w:r w:rsidRPr="00EA41FA">
        <w:rPr>
          <w:rFonts w:ascii="Times New Roman" w:hAnsi="Times New Roman"/>
          <w:b/>
          <w:bCs/>
          <w:caps/>
          <w:sz w:val="24"/>
          <w:szCs w:val="24"/>
          <w:u w:val="single"/>
        </w:rPr>
        <w:t xml:space="preserve"> 10°</w:t>
      </w:r>
      <w:r>
        <w:rPr>
          <w:rFonts w:ascii="Times New Roman" w:hAnsi="Times New Roman"/>
          <w:b/>
          <w:bCs/>
          <w:caps/>
          <w:sz w:val="24"/>
          <w:szCs w:val="24"/>
          <w:u w:val="single"/>
        </w:rPr>
        <w:t>:</w:t>
      </w:r>
      <w:r w:rsidRPr="00D071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13C">
        <w:rPr>
          <w:rFonts w:ascii="Times New Roman" w:hAnsi="Times New Roman"/>
          <w:bCs/>
          <w:sz w:val="24"/>
          <w:szCs w:val="24"/>
        </w:rPr>
        <w:t>El Programa de Capacitación Técnica para la Maquinaria Agrícola no implicará relación de empleo con el capacitador, ni generará ningún tipo de obligación laboral ni contraprestación dineraria para con él.</w:t>
      </w:r>
    </w:p>
    <w:p w14:paraId="7D2E41AE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sz w:val="24"/>
          <w:szCs w:val="24"/>
        </w:rPr>
      </w:pPr>
    </w:p>
    <w:p w14:paraId="729A98BC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sz w:val="24"/>
          <w:szCs w:val="24"/>
          <w:lang w:eastAsia="es-AR"/>
        </w:rPr>
      </w:pPr>
      <w:r w:rsidRPr="00EA41FA">
        <w:rPr>
          <w:rFonts w:ascii="Times New Roman" w:hAnsi="Times New Roman"/>
          <w:b/>
          <w:bCs/>
          <w:sz w:val="24"/>
          <w:szCs w:val="24"/>
          <w:u w:val="single"/>
        </w:rPr>
        <w:t xml:space="preserve">Artículo </w:t>
      </w:r>
      <w:r w:rsidRPr="00EA41FA">
        <w:rPr>
          <w:rFonts w:ascii="Times New Roman" w:hAnsi="Times New Roman"/>
          <w:b/>
          <w:bCs/>
          <w:caps/>
          <w:sz w:val="24"/>
          <w:szCs w:val="24"/>
          <w:u w:val="single"/>
        </w:rPr>
        <w:t>11°</w:t>
      </w:r>
      <w:r>
        <w:rPr>
          <w:rFonts w:ascii="Times New Roman" w:hAnsi="Times New Roman"/>
          <w:b/>
          <w:bCs/>
          <w:caps/>
          <w:sz w:val="24"/>
          <w:szCs w:val="24"/>
          <w:u w:val="single"/>
        </w:rPr>
        <w:t>:</w:t>
      </w:r>
      <w:r w:rsidRPr="00D0713C">
        <w:rPr>
          <w:rFonts w:ascii="Times New Roman" w:hAnsi="Times New Roman"/>
          <w:bCs/>
          <w:sz w:val="24"/>
          <w:szCs w:val="24"/>
        </w:rPr>
        <w:t xml:space="preserve"> Comuníquese.</w:t>
      </w:r>
    </w:p>
    <w:p w14:paraId="2FE24D1F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color w:val="201F1E"/>
          <w:sz w:val="24"/>
          <w:szCs w:val="24"/>
          <w:shd w:val="clear" w:color="auto" w:fill="FFFFFF"/>
        </w:rPr>
      </w:pPr>
    </w:p>
    <w:p w14:paraId="17B57C99" w14:textId="77777777" w:rsidR="00E10EE8" w:rsidRPr="00D0713C" w:rsidRDefault="00E10EE8" w:rsidP="00D0713C">
      <w:pPr>
        <w:spacing w:after="0" w:line="240" w:lineRule="auto"/>
        <w:ind w:left="709" w:right="-376"/>
        <w:jc w:val="both"/>
        <w:rPr>
          <w:rFonts w:ascii="Times New Roman" w:hAnsi="Times New Roman"/>
          <w:color w:val="201F1E"/>
          <w:sz w:val="24"/>
          <w:szCs w:val="24"/>
          <w:shd w:val="clear" w:color="auto" w:fill="FFFFFF"/>
        </w:rPr>
      </w:pPr>
    </w:p>
    <w:p w14:paraId="2879C75C" w14:textId="77777777" w:rsidR="00E10EE8" w:rsidRPr="00D0713C" w:rsidRDefault="00E10EE8" w:rsidP="00D0713C">
      <w:pPr>
        <w:pStyle w:val="NormalWeb"/>
        <w:ind w:left="2124" w:right="-376" w:firstLine="708"/>
        <w:rPr>
          <w:color w:val="000000"/>
        </w:rPr>
      </w:pPr>
      <w:r w:rsidRPr="00D0713C">
        <w:rPr>
          <w:color w:val="000000"/>
        </w:rPr>
        <w:t>PARANA, Sala de Comisiones</w:t>
      </w:r>
    </w:p>
    <w:p w14:paraId="62E1DCBA" w14:textId="77777777" w:rsidR="00E10EE8" w:rsidRDefault="00E10EE8" w:rsidP="00D0713C">
      <w:pPr>
        <w:pStyle w:val="NormalWeb"/>
        <w:ind w:right="-376"/>
        <w:rPr>
          <w:color w:val="000000"/>
        </w:rPr>
      </w:pPr>
    </w:p>
    <w:p w14:paraId="0DDDB047" w14:textId="77777777" w:rsidR="00E10EE8" w:rsidRDefault="00E10EE8" w:rsidP="00D0713C">
      <w:pPr>
        <w:pStyle w:val="NormalWeb"/>
        <w:ind w:right="-376"/>
        <w:rPr>
          <w:color w:val="000000"/>
        </w:rPr>
      </w:pPr>
    </w:p>
    <w:p w14:paraId="0CC04C11" w14:textId="77777777" w:rsidR="00E10EE8" w:rsidRPr="00D0713C" w:rsidRDefault="00E10EE8" w:rsidP="00D0713C">
      <w:pPr>
        <w:pStyle w:val="NormalWeb"/>
        <w:ind w:left="709" w:right="-376"/>
        <w:rPr>
          <w:color w:val="000000"/>
        </w:rPr>
      </w:pPr>
      <w:r w:rsidRPr="00D0713C">
        <w:rPr>
          <w:color w:val="000000"/>
        </w:rPr>
        <w:t xml:space="preserve">TORRES, Mario Cesar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713C">
        <w:rPr>
          <w:color w:val="000000"/>
        </w:rPr>
        <w:t>MATTIAUDA, Nicolás</w:t>
      </w:r>
    </w:p>
    <w:p w14:paraId="4832EB76" w14:textId="77777777" w:rsidR="00E10EE8" w:rsidRDefault="00E10EE8" w:rsidP="00D0713C">
      <w:pPr>
        <w:pStyle w:val="NormalWeb"/>
        <w:ind w:right="-376"/>
        <w:rPr>
          <w:color w:val="000000"/>
        </w:rPr>
      </w:pPr>
    </w:p>
    <w:p w14:paraId="647FEC0D" w14:textId="77777777" w:rsidR="00E10EE8" w:rsidRPr="00D0713C" w:rsidRDefault="00E10EE8" w:rsidP="00D0713C">
      <w:pPr>
        <w:pStyle w:val="NormalWeb"/>
        <w:ind w:left="709" w:right="-376"/>
        <w:rPr>
          <w:color w:val="000000"/>
        </w:rPr>
      </w:pPr>
      <w:r w:rsidRPr="00D0713C">
        <w:rPr>
          <w:color w:val="000000"/>
        </w:rPr>
        <w:t xml:space="preserve">BALLESTENA, Aldo Alberto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713C">
        <w:rPr>
          <w:color w:val="000000"/>
        </w:rPr>
        <w:t>ESPINOZA, Miriam Liliana</w:t>
      </w:r>
    </w:p>
    <w:p w14:paraId="1A8F94ED" w14:textId="77777777" w:rsidR="00E10EE8" w:rsidRDefault="00E10EE8" w:rsidP="00D0713C">
      <w:pPr>
        <w:pStyle w:val="NormalWeb"/>
        <w:ind w:right="-376"/>
        <w:rPr>
          <w:color w:val="000000"/>
        </w:rPr>
      </w:pPr>
    </w:p>
    <w:p w14:paraId="115118A6" w14:textId="77777777" w:rsidR="00E10EE8" w:rsidRDefault="00E10EE8" w:rsidP="00D0713C">
      <w:pPr>
        <w:pStyle w:val="NormalWeb"/>
        <w:ind w:left="709" w:right="-376"/>
        <w:rPr>
          <w:color w:val="000000"/>
        </w:rPr>
      </w:pPr>
      <w:r w:rsidRPr="00D0713C">
        <w:rPr>
          <w:color w:val="000000"/>
        </w:rPr>
        <w:t xml:space="preserve">MORCHIO, Francisco Alejandro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713C">
        <w:rPr>
          <w:color w:val="000000"/>
        </w:rPr>
        <w:t>OLANO, Daniel Horacio</w:t>
      </w:r>
    </w:p>
    <w:p w14:paraId="6F2B55E5" w14:textId="77777777" w:rsidR="00E10EE8" w:rsidRDefault="00E10EE8" w:rsidP="00D0713C">
      <w:pPr>
        <w:pStyle w:val="NormalWeb"/>
        <w:ind w:left="709" w:right="-376"/>
        <w:rPr>
          <w:color w:val="000000"/>
        </w:rPr>
      </w:pPr>
    </w:p>
    <w:p w14:paraId="6C8B17DE" w14:textId="77777777" w:rsidR="00E10EE8" w:rsidRPr="00D0713C" w:rsidRDefault="00E10EE8" w:rsidP="00D0713C">
      <w:pPr>
        <w:pStyle w:val="NormalWeb"/>
        <w:ind w:left="709" w:right="-376"/>
        <w:rPr>
          <w:color w:val="000000"/>
        </w:rPr>
      </w:pPr>
      <w:r>
        <w:rPr>
          <w:color w:val="000000"/>
        </w:rPr>
        <w:t>PIANA, Miguel David</w:t>
      </w:r>
    </w:p>
    <w:sectPr w:rsidR="00E10EE8" w:rsidRPr="00D0713C" w:rsidSect="00EA41FA">
      <w:pgSz w:w="12240" w:h="15840"/>
      <w:pgMar w:top="305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62"/>
    <w:rsid w:val="000C714D"/>
    <w:rsid w:val="00356B35"/>
    <w:rsid w:val="00496762"/>
    <w:rsid w:val="00570A60"/>
    <w:rsid w:val="005A780E"/>
    <w:rsid w:val="006141BB"/>
    <w:rsid w:val="00795649"/>
    <w:rsid w:val="008513BC"/>
    <w:rsid w:val="008F129B"/>
    <w:rsid w:val="00916922"/>
    <w:rsid w:val="009E1AAC"/>
    <w:rsid w:val="009E4C41"/>
    <w:rsid w:val="00BC78BB"/>
    <w:rsid w:val="00CF210B"/>
    <w:rsid w:val="00D0713C"/>
    <w:rsid w:val="00E10EE8"/>
    <w:rsid w:val="00E507DD"/>
    <w:rsid w:val="00EA41FA"/>
    <w:rsid w:val="00EE6657"/>
    <w:rsid w:val="00F0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321D3"/>
  <w15:docId w15:val="{B67E0981-CBE5-4599-A415-A2241576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10B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A78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12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Usuario</dc:creator>
  <cp:keywords/>
  <dc:description/>
  <cp:lastModifiedBy>Romina</cp:lastModifiedBy>
  <cp:revision>2</cp:revision>
  <cp:lastPrinted>2019-11-20T12:54:00Z</cp:lastPrinted>
  <dcterms:created xsi:type="dcterms:W3CDTF">2019-11-28T12:30:00Z</dcterms:created>
  <dcterms:modified xsi:type="dcterms:W3CDTF">2019-11-28T12:30:00Z</dcterms:modified>
</cp:coreProperties>
</file>