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9D" w:rsidRDefault="0081349D" w:rsidP="0081349D">
      <w:pPr>
        <w:jc w:val="center"/>
        <w:rPr>
          <w:rFonts w:cs="Times New Roman"/>
          <w:b/>
        </w:rPr>
      </w:pPr>
      <w:bookmarkStart w:id="0" w:name="_GoBack"/>
      <w:bookmarkEnd w:id="0"/>
    </w:p>
    <w:p w:rsidR="0081349D" w:rsidRPr="003B2524" w:rsidRDefault="0081349D" w:rsidP="0081349D">
      <w:pPr>
        <w:jc w:val="both"/>
        <w:rPr>
          <w:rFonts w:cs="Times New Roman"/>
          <w:b/>
        </w:rPr>
      </w:pPr>
      <w:r w:rsidRPr="003B2524">
        <w:rPr>
          <w:rFonts w:cs="Times New Roman"/>
          <w:b/>
        </w:rPr>
        <w:t>HONORABLE SENADO:</w:t>
      </w:r>
    </w:p>
    <w:p w:rsidR="0081349D" w:rsidRDefault="0081349D" w:rsidP="0081349D">
      <w:pPr>
        <w:ind w:firstLine="2694"/>
        <w:jc w:val="both"/>
        <w:rPr>
          <w:rFonts w:cs="Times New Roman"/>
        </w:rPr>
      </w:pPr>
      <w:r>
        <w:rPr>
          <w:rFonts w:cs="Times New Roman"/>
        </w:rPr>
        <w:t xml:space="preserve">Vuestra </w:t>
      </w:r>
      <w:r w:rsidRPr="003B2524">
        <w:rPr>
          <w:rFonts w:cs="Times New Roman"/>
          <w:b/>
        </w:rPr>
        <w:t>Comisión de Legislación General</w:t>
      </w:r>
      <w:r>
        <w:rPr>
          <w:rFonts w:cs="Times New Roman"/>
        </w:rPr>
        <w:t xml:space="preserve"> ha considerado en revisión, el Proyecto de Ley contenido en el Expediente Nº 22.160 H.C.D., autoría del Poder Ejecutivo, por el que se lo autoriza a través del Instituto Autárquico de Planeamiento y Vivienda de Entre Ríos a donar a la Municipalidad de San José de Feliciano,  dos inmuebles de su propiedad ubicados en la Planta Urbana de dicho Municipio, destinados a Calles Públicas y, por las razones que dará su miembro informante aconseja su aprobación en los términos remitidos.</w:t>
      </w:r>
    </w:p>
    <w:p w:rsidR="0081349D" w:rsidRDefault="0081349D" w:rsidP="0081349D">
      <w:pPr>
        <w:jc w:val="both"/>
        <w:rPr>
          <w:rFonts w:cs="Times New Roman"/>
          <w:b/>
        </w:rPr>
      </w:pPr>
    </w:p>
    <w:p w:rsidR="0081349D" w:rsidRDefault="0081349D" w:rsidP="0081349D">
      <w:pPr>
        <w:jc w:val="both"/>
        <w:rPr>
          <w:rFonts w:cs="Times New Roman"/>
          <w:b/>
        </w:rPr>
      </w:pPr>
    </w:p>
    <w:p w:rsidR="0081349D" w:rsidRDefault="0081349D" w:rsidP="0081349D">
      <w:pPr>
        <w:jc w:val="center"/>
        <w:rPr>
          <w:rFonts w:cs="Times New Roman"/>
          <w:b/>
        </w:rPr>
      </w:pPr>
    </w:p>
    <w:p w:rsidR="0081349D" w:rsidRDefault="0081349D" w:rsidP="0081349D">
      <w:pPr>
        <w:jc w:val="center"/>
      </w:pP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LEGISLATURA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PROVINCIA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ENTRE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RIOS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SANCIONA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CON</w:t>
      </w:r>
      <w:r>
        <w:rPr>
          <w:rFonts w:eastAsia="Times New Roman" w:cs="Times New Roman"/>
          <w:b/>
        </w:rPr>
        <w:t xml:space="preserve"> </w:t>
      </w:r>
    </w:p>
    <w:p w:rsidR="0081349D" w:rsidRDefault="0081349D" w:rsidP="0081349D">
      <w:pPr>
        <w:jc w:val="center"/>
      </w:pPr>
      <w:r>
        <w:rPr>
          <w:rFonts w:cs="Times New Roman"/>
          <w:b/>
        </w:rPr>
        <w:t>FUERZA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</w:p>
    <w:p w:rsidR="0081349D" w:rsidRDefault="0081349D" w:rsidP="0081349D">
      <w:pPr>
        <w:jc w:val="center"/>
        <w:rPr>
          <w:rFonts w:cs="Times New Roman"/>
          <w:b/>
        </w:rPr>
      </w:pPr>
    </w:p>
    <w:p w:rsidR="0081349D" w:rsidRDefault="0081349D" w:rsidP="0081349D">
      <w:pPr>
        <w:jc w:val="center"/>
      </w:pPr>
      <w:r>
        <w:rPr>
          <w:rFonts w:cs="Times New Roman"/>
          <w:b/>
        </w:rPr>
        <w:t>LEY:</w:t>
      </w:r>
    </w:p>
    <w:p w:rsidR="0081349D" w:rsidRDefault="0081349D" w:rsidP="0081349D">
      <w:pPr>
        <w:jc w:val="both"/>
        <w:rPr>
          <w:rFonts w:cs="Times New Roman"/>
        </w:rPr>
      </w:pPr>
    </w:p>
    <w:p w:rsidR="0081349D" w:rsidRDefault="0081349D" w:rsidP="0081349D">
      <w:pPr>
        <w:pStyle w:val="Textoindependiente"/>
        <w:spacing w:after="0"/>
        <w:jc w:val="both"/>
      </w:pPr>
      <w:r w:rsidRPr="0081349D">
        <w:rPr>
          <w:rFonts w:eastAsia="Times New Roman" w:cs="Times New Roman"/>
          <w:b/>
          <w:bCs/>
        </w:rPr>
        <w:t>ARTÍCULO 1°: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Autorízase</w:t>
      </w:r>
      <w:proofErr w:type="spellEnd"/>
      <w:r>
        <w:rPr>
          <w:rFonts w:eastAsia="Times New Roman" w:cs="Times New Roman"/>
        </w:rPr>
        <w:t xml:space="preserve"> al  Instituto Autárquico de Planeamiento y Vivienda a donar a la Municipalidad de San José de Feliciano, dos Inmuebles de su propiedad destinados a Calle Pública, Inmuebles que se ubican e identifican de la siguiente forma: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b/>
          <w:bCs/>
        </w:rPr>
        <w:t>A)</w:t>
      </w:r>
      <w:r>
        <w:rPr>
          <w:rFonts w:cs="Times New Roman"/>
        </w:rPr>
        <w:t xml:space="preserve"> PLANO Nº 6126- Partida Provincial Nº 103.879 – Lote 26 - Localización: PROVINCIA DE ENTRE RIOS – Departamento FELICIANO, Municipio de SAN JOSE DE FELICIANO, Planta Urbana, Manzana 186.- Domicilio Parcelario: Calle Corrientes a 80,48m. de Calle Gascón y a 39,00m de Calle Dorrego – Superficie: 1541,66 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(Un mil quinientos cuarenta y un metros cuadrados con sesenta y seis decímetros cuadrados</w:t>
      </w:r>
      <w:proofErr w:type="gramStart"/>
      <w:r>
        <w:rPr>
          <w:rFonts w:cs="Times New Roman"/>
        </w:rPr>
        <w:t>).-</w:t>
      </w:r>
      <w:proofErr w:type="gramEnd"/>
      <w:r>
        <w:rPr>
          <w:rFonts w:cs="Times New Roman"/>
        </w:rPr>
        <w:t xml:space="preserve"> Limites y Linderos: 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Norte:</w:t>
      </w:r>
      <w:r>
        <w:rPr>
          <w:rFonts w:cs="Times New Roman"/>
        </w:rPr>
        <w:t xml:space="preserve"> Recta 1-2 al rumbo S 83º43´E de 128.39m lindando con el Instituto Autárquico de Planeamiento y Vivienda.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Este</w:t>
      </w:r>
      <w:r>
        <w:rPr>
          <w:rFonts w:cs="Times New Roman"/>
        </w:rPr>
        <w:t xml:space="preserve">: Recta 2-12 al rumbo S8º05´O de 12,00m lindando con Calle Santa Fe. 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Sur:</w:t>
      </w:r>
      <w:r>
        <w:rPr>
          <w:rFonts w:cs="Times New Roman"/>
        </w:rPr>
        <w:t xml:space="preserve"> Recta 12-46 al rumbo N 83º43´O de 128,68m lindando con los lotes 14,15,16,17,18,19,20,21,22,23 y 24 del Instituto Autárquico de Planeamiento y Vivienda.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Oeste</w:t>
      </w:r>
      <w:r>
        <w:rPr>
          <w:rFonts w:cs="Times New Roman"/>
        </w:rPr>
        <w:t xml:space="preserve">: Recta 46-1 al rumbo N 9º29´E de 12,00m lindando con Calle Corrientes. OBSERVACIONES: Inmueble Destinado a calle a abrir. 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b/>
          <w:bCs/>
        </w:rPr>
        <w:t xml:space="preserve">B) </w:t>
      </w:r>
      <w:r>
        <w:rPr>
          <w:rFonts w:cs="Times New Roman"/>
        </w:rPr>
        <w:t>PLANO Nº 6142 – Partida Provincial Nº 101.014 -  Lote 16 – Localización: PROVINCIA DE ENTRE RIOS – Departamento Feliciano, Municipio de San José de Feliciano, Planta Urbana, Manzana 74 – Domicilio Parcelario: Calle Moreno a 49.30m de Nogoyá y 64.85 de Leandro N. Alem – Superficie: 998.15 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(Novecientos noventa y ocho metros cuadrados con quince decímetros cuadrados).  </w:t>
      </w:r>
      <w:proofErr w:type="spellStart"/>
      <w:r>
        <w:rPr>
          <w:rFonts w:cs="Times New Roman"/>
        </w:rPr>
        <w:t>Limites</w:t>
      </w:r>
      <w:proofErr w:type="spellEnd"/>
      <w:r>
        <w:rPr>
          <w:rFonts w:cs="Times New Roman"/>
        </w:rPr>
        <w:t xml:space="preserve"> y Linderos: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Norte:</w:t>
      </w:r>
      <w:r>
        <w:rPr>
          <w:rFonts w:cs="Times New Roman"/>
        </w:rPr>
        <w:t xml:space="preserve"> Recta 3-4 al rumbo S 80º 04´E de 15.00m lindando con Municipalidad de San José de Feliciano.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Este:</w:t>
      </w:r>
      <w:r>
        <w:rPr>
          <w:rFonts w:cs="Times New Roman"/>
        </w:rPr>
        <w:t xml:space="preserve"> Recta 4-5 al rumbo S10º26´O de 66.60m lindando con Municipalidad de San José de Feliciano.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t>Sur:</w:t>
      </w:r>
      <w:r>
        <w:rPr>
          <w:rFonts w:cs="Times New Roman"/>
        </w:rPr>
        <w:t xml:space="preserve"> Recta 5-6 al rumbo N 79º17´O de 15.00m lindando con la calle Moreno.</w:t>
      </w: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u w:val="single"/>
        </w:rPr>
        <w:lastRenderedPageBreak/>
        <w:t>Oeste:</w:t>
      </w:r>
      <w:r>
        <w:rPr>
          <w:rFonts w:cs="Times New Roman"/>
        </w:rPr>
        <w:t xml:space="preserve"> Recta 6-3 al rumbo Nº10º26´E de 66,49m lindando con los lotes 10 a 15 del Instituto Autárquico de Planeamiento y Vivienda. OBSERVACIONES: Lote destinado a la apertura de calle a donar a la Municipalidad de San José de Feliciano.-</w:t>
      </w:r>
    </w:p>
    <w:p w:rsidR="0081349D" w:rsidRDefault="0081349D" w:rsidP="0081349D">
      <w:pPr>
        <w:pStyle w:val="Textoindependiente"/>
        <w:spacing w:after="0"/>
        <w:jc w:val="both"/>
        <w:rPr>
          <w:rFonts w:cs="Times New Roman"/>
        </w:rPr>
      </w:pPr>
    </w:p>
    <w:p w:rsidR="0081349D" w:rsidRDefault="0081349D" w:rsidP="0081349D">
      <w:pPr>
        <w:pStyle w:val="Textoindependiente"/>
        <w:spacing w:after="0"/>
        <w:jc w:val="both"/>
      </w:pPr>
      <w:r>
        <w:rPr>
          <w:rFonts w:cs="Times New Roman"/>
          <w:b/>
          <w:bCs/>
        </w:rPr>
        <w:t>ARTÍCULO 2º:</w:t>
      </w:r>
      <w:r>
        <w:rPr>
          <w:rFonts w:cs="Times New Roman"/>
        </w:rPr>
        <w:t xml:space="preserve"> La donación autorizada, deberá instrumentarse con el cargo de  que el Municipio de San José de Feliciano destine los  inmuebles a Calle Pública. </w:t>
      </w:r>
    </w:p>
    <w:p w:rsidR="0081349D" w:rsidRDefault="0081349D" w:rsidP="0081349D">
      <w:pPr>
        <w:pStyle w:val="Textoindependiente"/>
        <w:spacing w:after="0"/>
        <w:jc w:val="both"/>
        <w:rPr>
          <w:rFonts w:cs="Times New Roman"/>
        </w:rPr>
      </w:pPr>
    </w:p>
    <w:p w:rsidR="0081349D" w:rsidRDefault="0081349D" w:rsidP="0081349D">
      <w:pPr>
        <w:pStyle w:val="Textoindependiente"/>
        <w:spacing w:after="0"/>
        <w:jc w:val="both"/>
      </w:pPr>
      <w:r w:rsidRPr="0081349D">
        <w:rPr>
          <w:rFonts w:cs="Times New Roman"/>
          <w:b/>
          <w:bCs/>
        </w:rPr>
        <w:t>ARTÍCULO 3º:</w:t>
      </w:r>
      <w:r>
        <w:rPr>
          <w:rFonts w:cs="Times New Roman"/>
        </w:rPr>
        <w:t xml:space="preserve"> Autorizase a la Escribanía Mayor de Gobierno a realizar los trámites conducentes a la efectiva transferencia del dominio del  inmueble descripto en el Artículo 1°.-</w:t>
      </w:r>
    </w:p>
    <w:p w:rsidR="0081349D" w:rsidRDefault="0081349D" w:rsidP="0081349D">
      <w:pPr>
        <w:pStyle w:val="Textoindependiente"/>
        <w:spacing w:after="0"/>
        <w:jc w:val="both"/>
        <w:rPr>
          <w:rFonts w:cs="Times New Roman"/>
        </w:rPr>
      </w:pPr>
    </w:p>
    <w:p w:rsidR="0081349D" w:rsidRDefault="0081349D" w:rsidP="0081349D">
      <w:pPr>
        <w:jc w:val="both"/>
      </w:pPr>
      <w:r w:rsidRPr="0081349D">
        <w:rPr>
          <w:rFonts w:cs="Times New Roman"/>
          <w:b/>
          <w:bCs/>
        </w:rPr>
        <w:t>ARTÍCULO 4º:</w:t>
      </w:r>
      <w:r>
        <w:rPr>
          <w:rFonts w:cs="Times New Roman"/>
        </w:rPr>
        <w:t xml:space="preserve"> Comuníquese, </w:t>
      </w:r>
      <w:proofErr w:type="gramStart"/>
      <w:r>
        <w:rPr>
          <w:rFonts w:cs="Times New Roman"/>
        </w:rPr>
        <w:t>etc..</w:t>
      </w:r>
      <w:proofErr w:type="gramEnd"/>
    </w:p>
    <w:p w:rsidR="002F66F3" w:rsidRDefault="002F66F3"/>
    <w:p w:rsidR="0079456A" w:rsidRDefault="0079456A" w:rsidP="0079456A">
      <w:pPr>
        <w:pStyle w:val="Encabezado"/>
        <w:tabs>
          <w:tab w:val="left" w:pos="70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13 de marzo de 2018.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79456A" w:rsidRDefault="0079456A" w:rsidP="0079456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79456A" w:rsidRDefault="0079456A"/>
    <w:sectPr w:rsidR="0079456A" w:rsidSect="0079456A">
      <w:pgSz w:w="11906" w:h="16838" w:code="9"/>
      <w:pgMar w:top="3119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9D"/>
    <w:rsid w:val="002F66F3"/>
    <w:rsid w:val="0079456A"/>
    <w:rsid w:val="0081349D"/>
    <w:rsid w:val="00966BCF"/>
    <w:rsid w:val="00D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AA8C-4346-45A2-BA5B-06D92F0E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81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81349D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semiHidden/>
    <w:unhideWhenUsed/>
    <w:rsid w:val="0079456A"/>
    <w:pPr>
      <w:widowControl/>
      <w:tabs>
        <w:tab w:val="center" w:pos="4419"/>
        <w:tab w:val="right" w:pos="8838"/>
      </w:tabs>
      <w:suppressAutoHyphens w:val="0"/>
    </w:pPr>
    <w:rPr>
      <w:rFonts w:ascii="Artistik" w:eastAsia="Times New Roman" w:hAnsi="Artistik" w:cs="Times New Roman"/>
      <w:kern w:val="0"/>
      <w:szCs w:val="20"/>
      <w:lang w:eastAsia="es-ES" w:bidi="ar-SA"/>
    </w:rPr>
  </w:style>
  <w:style w:type="character" w:customStyle="1" w:styleId="EncabezadoCar">
    <w:name w:val="Encabezado Car"/>
    <w:basedOn w:val="Fuentedeprrafopredeter"/>
    <w:link w:val="Encabezado"/>
    <w:semiHidden/>
    <w:rsid w:val="0079456A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2019-05-08T13:00:00Z</dcterms:created>
  <dcterms:modified xsi:type="dcterms:W3CDTF">2019-05-08T13:00:00Z</dcterms:modified>
</cp:coreProperties>
</file>