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hd w:fill="ffffff" w:val="clear"/>
        <w:spacing w:line="360" w:lineRule="auto"/>
        <w:contextualSpacing w:val="0"/>
        <w:rPr>
          <w:b w:val="1"/>
          <w:sz w:val="24"/>
          <w:szCs w:val="24"/>
        </w:rPr>
      </w:pPr>
      <w:r w:rsidDel="00000000" w:rsidR="00000000" w:rsidRPr="00000000">
        <w:rPr>
          <w:rtl w:val="0"/>
        </w:rPr>
      </w:r>
    </w:p>
    <w:p w:rsidR="00000000" w:rsidDel="00000000" w:rsidP="00000000" w:rsidRDefault="00000000" w:rsidRPr="00000000" w14:paraId="00000001">
      <w:pPr>
        <w:shd w:fill="ffffff" w:val="clear"/>
        <w:spacing w:before="200" w:line="360" w:lineRule="auto"/>
        <w:contextualSpacing w:val="0"/>
        <w:rPr>
          <w:b w:val="1"/>
          <w:sz w:val="24"/>
          <w:szCs w:val="24"/>
        </w:rPr>
      </w:pPr>
      <w:r w:rsidDel="00000000" w:rsidR="00000000" w:rsidRPr="00000000">
        <w:rPr>
          <w:b w:val="1"/>
          <w:sz w:val="24"/>
          <w:szCs w:val="24"/>
          <w:rtl w:val="0"/>
        </w:rPr>
        <w:t xml:space="preserve">HONORABLE SENADO:</w:t>
      </w:r>
    </w:p>
    <w:p w:rsidR="00000000" w:rsidDel="00000000" w:rsidP="00000000" w:rsidRDefault="00000000" w:rsidRPr="00000000" w14:paraId="00000002">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Prof. Marta Teresa IRAZABAL de LANDÓ</w:t>
      </w:r>
      <w:r w:rsidDel="00000000" w:rsidR="00000000" w:rsidRPr="00000000">
        <w:rPr>
          <w:sz w:val="24"/>
          <w:szCs w:val="24"/>
          <w:rtl w:val="0"/>
        </w:rPr>
        <w:t xml:space="preserve">, ha sido propuesta por el Poder Ejecutivo Provincial para ser nombrada Directora General de Escuelas, por lo que ingresa a este Senado el pedido de Acuerdo para tal designación.</w:t>
      </w:r>
    </w:p>
    <w:p w:rsidR="00000000" w:rsidDel="00000000" w:rsidP="00000000" w:rsidRDefault="00000000" w:rsidRPr="00000000" w14:paraId="00000003">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Luego de haberse evaluado los antecedentes personales y curriculares de la Prof. </w:t>
      </w:r>
      <w:r w:rsidDel="00000000" w:rsidR="00000000" w:rsidRPr="00000000">
        <w:rPr>
          <w:b w:val="1"/>
          <w:sz w:val="24"/>
          <w:szCs w:val="24"/>
          <w:rtl w:val="0"/>
        </w:rPr>
        <w:t xml:space="preserve">IRAZABAL</w:t>
      </w:r>
      <w:r w:rsidDel="00000000" w:rsidR="00000000" w:rsidRPr="00000000">
        <w:rPr>
          <w:sz w:val="24"/>
          <w:szCs w:val="24"/>
          <w:rtl w:val="0"/>
        </w:rPr>
        <w:t xml:space="preserve">, esta Comisión, mediante resolución fundada de su Presidente, de fecha 22 de marzo de 2018, dio por cumplimentados los incisos a), b), y c) del artículo 19º del Reglamento de la Honorable Cámara de Senadores y estableció fecha para la Audiencia Pública, facultando a la Secretaría de Cámara a realizar las comunicaciones pertinentes.</w:t>
      </w:r>
    </w:p>
    <w:p w:rsidR="00000000" w:rsidDel="00000000" w:rsidP="00000000" w:rsidRDefault="00000000" w:rsidRPr="00000000" w14:paraId="00000004">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El pasado 11 de abril, se realizó en el Recinto de la Honorable Cámara de Senadores, la Audiencia Pública que ordena el Artículo 19º del Reglamento Interno; en la que luego de la lectura del pedido de Acuerdo remitido por el Poder Ejecutivo y de los antecedentes personales y curriculares de la Prof. </w:t>
      </w:r>
      <w:r w:rsidDel="00000000" w:rsidR="00000000" w:rsidRPr="00000000">
        <w:rPr>
          <w:b w:val="1"/>
          <w:sz w:val="24"/>
          <w:szCs w:val="24"/>
          <w:rtl w:val="0"/>
        </w:rPr>
        <w:t xml:space="preserve">IRAZABAL</w:t>
      </w:r>
      <w:r w:rsidDel="00000000" w:rsidR="00000000" w:rsidRPr="00000000">
        <w:rPr>
          <w:sz w:val="24"/>
          <w:szCs w:val="24"/>
          <w:rtl w:val="0"/>
        </w:rPr>
        <w:t xml:space="preserve">, se procedió a interrogar a la misma sobre sus planes de trabajo, motivaciones para el cargo, situación patrimonial y fiscal, experiencia personal y sobre demás cuestiones que hacen al conocimiento de la propuesta.</w:t>
      </w:r>
    </w:p>
    <w:p w:rsidR="00000000" w:rsidDel="00000000" w:rsidP="00000000" w:rsidRDefault="00000000" w:rsidRPr="00000000" w14:paraId="00000005">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La postulante realizó una exposición con consideraciones y respuestas que resultaron amplias y satisfactorias para los integrantes de la Comisión.</w:t>
      </w:r>
    </w:p>
    <w:p w:rsidR="00000000" w:rsidDel="00000000" w:rsidP="00000000" w:rsidRDefault="00000000" w:rsidRPr="00000000" w14:paraId="00000006">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Asimismo, se la consultó en referencia a la presentación ciudadana que fuera efectuada con fecha 16 de marzo de 2018 impugnando su candidatura y de la cual se le corriera la vista que dispone la Ley Nº 10.529.</w:t>
      </w:r>
    </w:p>
    <w:p w:rsidR="00000000" w:rsidDel="00000000" w:rsidP="00000000" w:rsidRDefault="00000000" w:rsidRPr="00000000" w14:paraId="00000007">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Textualmente la versión taquigráfica dice: “…</w:t>
      </w:r>
      <w:r w:rsidDel="00000000" w:rsidR="00000000" w:rsidRPr="00000000">
        <w:rPr>
          <w:i w:val="1"/>
          <w:sz w:val="24"/>
          <w:szCs w:val="24"/>
          <w:rtl w:val="0"/>
        </w:rPr>
        <w:t xml:space="preserve">SR. PRESIDENTE (Larrarte): Profesora, tengo que sacarla un poquito del tema y hacerle una pregunta sobre la formulación escrita que recibimos, respecto de su postulación –de la que nos puede brindar una explicación o remitirse a la presentación que ya ha hecho–, de que usted en realidad habría estado jubilada y desempeñándose simultáneamente en cargos. ¿Qué nos puede decir o explicar sobre esta situación?. PROFESORA IRAZÁBAL DE LANDÓ: Bien. Yo termino como Vocal del Consejo General de Educación el 10 de diciembre de 2011 y ya había firmado mi jubilación para fin de ese año. Entonces, el siguiente mes de enero, ya estando jubilada, me piden que me haga cargo de la Dirección Departamental de Escuelas de Gualeguaychú. Fui muy clara, les dije que ya tenía mi jubilación, con el 85 por ciento, que con mis 44 años de servicio, me acogía a la jubilación ordinaria, como cualquier docente y bien, me hicieron la resolución, para que no quedara un trámite administrativo informal, con fecha 11 de diciembre de 2011. Por temor a que se modificara la ley porque siempre está en el tapete, dije que si me permitían, resolución mediante, –que he presentado en este Senado– iba a continuar como jubilada donando mi sueldo, que como dije, está por resolución y nunca cobré en estos seis años. No he cobrado ni siquiera un vale de combustible y eso que he puesto mi auto y el combustible para ir a todos lados, incluso muchas veces, hasta arreglé el auto de la Departamental con dinero de mi bolsillo cuando nos urgía. Pero bueno, son situaciones de las que me hago cargo y no tengo ningún inconveniente</w:t>
      </w:r>
      <w:r w:rsidDel="00000000" w:rsidR="00000000" w:rsidRPr="00000000">
        <w:rPr>
          <w:sz w:val="24"/>
          <w:szCs w:val="24"/>
          <w:rtl w:val="0"/>
        </w:rPr>
        <w:t xml:space="preserve">…”.</w:t>
      </w:r>
    </w:p>
    <w:p w:rsidR="00000000" w:rsidDel="00000000" w:rsidP="00000000" w:rsidRDefault="00000000" w:rsidRPr="00000000" w14:paraId="00000008">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Estas expresiones aparecen corroboradas por la documentación que la misma postulante presentó ante la Comisión acompañando su descargo por escrito. Como igualmente ha sido corroborada por la información remitida desde los distintos organismos previsionales (ANSES y Caja de Jubilaciones de Entre Ríos) y Consejo General de Educación.</w:t>
      </w:r>
    </w:p>
    <w:p w:rsidR="00000000" w:rsidDel="00000000" w:rsidP="00000000" w:rsidRDefault="00000000" w:rsidRPr="00000000" w14:paraId="00000009">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La Comisión entiende que a raíz de los elementos colectados sobre la situación de revista de la Prof. </w:t>
      </w:r>
      <w:r w:rsidDel="00000000" w:rsidR="00000000" w:rsidRPr="00000000">
        <w:rPr>
          <w:b w:val="1"/>
          <w:sz w:val="24"/>
          <w:szCs w:val="24"/>
          <w:rtl w:val="0"/>
        </w:rPr>
        <w:t xml:space="preserve">IRAZABAL</w:t>
      </w:r>
      <w:r w:rsidDel="00000000" w:rsidR="00000000" w:rsidRPr="00000000">
        <w:rPr>
          <w:sz w:val="24"/>
          <w:szCs w:val="24"/>
          <w:rtl w:val="0"/>
        </w:rPr>
        <w:t xml:space="preserve">, no surgen impedimentos ni motivos que impidan brindar el acuerdo solicitado por el PE. </w:t>
      </w:r>
    </w:p>
    <w:p w:rsidR="00000000" w:rsidDel="00000000" w:rsidP="00000000" w:rsidRDefault="00000000" w:rsidRPr="00000000" w14:paraId="0000000A">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El informe de la Secretaria General del CGE obrante a fojas 86 de estos actuados donde informa que la Sra. </w:t>
      </w:r>
      <w:r w:rsidDel="00000000" w:rsidR="00000000" w:rsidRPr="00000000">
        <w:rPr>
          <w:b w:val="1"/>
          <w:sz w:val="24"/>
          <w:szCs w:val="24"/>
          <w:rtl w:val="0"/>
        </w:rPr>
        <w:t xml:space="preserve">IRAZABAL </w:t>
      </w:r>
      <w:r w:rsidDel="00000000" w:rsidR="00000000" w:rsidRPr="00000000">
        <w:rPr>
          <w:sz w:val="24"/>
          <w:szCs w:val="24"/>
          <w:rtl w:val="0"/>
        </w:rPr>
        <w:t xml:space="preserve">cesó en su función docente el día 31/12/11, por haberse acogido al beneficio de la Jubilación Ordinaria Especial conforme Resolución Nº 3689/09 CJPER. La misma se desempeñó como Directora Departamental de Escuelas de Gualeguaychú desde el 12/12/11 hasta el 31/10/17, conforme Resolución Nº 0487/11 DGE y Resolución Nº 0047/15 y su modificatoria Nº 0683/16 DGE, observándose que dichos nombramientos carecen de imputación presupuestaria debido a que la prenombrada a partir del 01/01/12 expresa haber optado por sus haberes jubilatorios con respecto a la función otorgada.</w:t>
      </w:r>
    </w:p>
    <w:p w:rsidR="00000000" w:rsidDel="00000000" w:rsidP="00000000" w:rsidRDefault="00000000" w:rsidRPr="00000000" w14:paraId="0000000B">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A partir del 01/11/17, conforme Decreto Nº 3558/17, se le encarga la atención de la Presidencia del CGE hasta tanto el Honorable Senado de la Provincia se expida de acuerdo a la competencia que tiene atribuida en el art. 103 inc. 2 de la Constitución Provincial, habiéndose suspendido el goce de su Haber Previsional conforme Resolución Nº 4668/17 CJPER. A fojas 57 del informe remitido por el CGE obra una Nota de fecha 02/11/2017 dirigida por la Sra. Irazábal al Sr. Presidente de la Caja de Jubilaciones y Pensiones de la Provincia de Entre Ríos solicitando la suspensión del Haber Jubilatorio por haber sido designada al frente de la Dirección General de Escuelas de la Provincia de Entre Ríos. Asimismo a fojas 59 obra Resolución Nº 4668 CJPER de fecha 10/11/2017 donde se resuelve en su art. 1º suspender el goce del Haber Previsional de la Sra. </w:t>
      </w:r>
      <w:r w:rsidDel="00000000" w:rsidR="00000000" w:rsidRPr="00000000">
        <w:rPr>
          <w:b w:val="1"/>
          <w:sz w:val="24"/>
          <w:szCs w:val="24"/>
          <w:rtl w:val="0"/>
        </w:rPr>
        <w:t xml:space="preserve">IRAZABAL</w:t>
      </w:r>
      <w:r w:rsidDel="00000000" w:rsidR="00000000" w:rsidRPr="00000000">
        <w:rPr>
          <w:sz w:val="24"/>
          <w:szCs w:val="24"/>
          <w:rtl w:val="0"/>
        </w:rPr>
        <w:t xml:space="preserve"> por los motivos antes expuestos.</w:t>
      </w:r>
    </w:p>
    <w:p w:rsidR="00000000" w:rsidDel="00000000" w:rsidP="00000000" w:rsidRDefault="00000000" w:rsidRPr="00000000" w14:paraId="0000000C">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Por su parte el Presidente de la Caja de Jubilaciones y Pensiones en el informe agregado a fojas 62 certifica que por Resolución Nº 3689 CJPER se concede el beneficio de Jubilación Ordinaria Especial a la Sra. </w:t>
      </w:r>
      <w:r w:rsidDel="00000000" w:rsidR="00000000" w:rsidRPr="00000000">
        <w:rPr>
          <w:b w:val="1"/>
          <w:sz w:val="24"/>
          <w:szCs w:val="24"/>
          <w:rtl w:val="0"/>
        </w:rPr>
        <w:t xml:space="preserve">IRAZABAL</w:t>
      </w:r>
      <w:r w:rsidDel="00000000" w:rsidR="00000000" w:rsidRPr="00000000">
        <w:rPr>
          <w:sz w:val="24"/>
          <w:szCs w:val="24"/>
          <w:rtl w:val="0"/>
        </w:rPr>
        <w:t xml:space="preserve"> cuya alta se procede con haberes del mes de febrero de 2012 con retroactividad al 01/01/2012.  Luego, teniendo en cuenta su reingreso a la actividad por Resolución Nº 4668/ 2017 la CJPER dispone la suspensión de su haber previsional produciéndose la baja del beneficio con haberes de noviembre 2017, anexa a la Certificación emitida fotocopias legalizadas de las normas legales dictadas e informe emitido por el Área Informática del organismo, obrantes a fojas 63, 64 y 71 de este expediente.</w:t>
      </w:r>
    </w:p>
    <w:p w:rsidR="00000000" w:rsidDel="00000000" w:rsidP="00000000" w:rsidRDefault="00000000" w:rsidRPr="00000000" w14:paraId="0000000D">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Es por todo lo expuesto, que esta Comisión de Asuntos Constitucionales y Acuerdos, aconseja conceder el Acuerdo Constitucional solicitado por el Poder Ejecutivo Provincial, remitiendo el siguiente proyecto de resolución:</w:t>
      </w:r>
    </w:p>
    <w:p w:rsidR="00000000" w:rsidDel="00000000" w:rsidP="00000000" w:rsidRDefault="00000000" w:rsidRPr="00000000" w14:paraId="0000000E">
      <w:pPr>
        <w:shd w:fill="ffffff" w:val="clear"/>
        <w:spacing w:line="360" w:lineRule="auto"/>
        <w:contextualSpacing w:val="0"/>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shd w:fill="ffffff" w:val="clear"/>
        <w:spacing w:line="360" w:lineRule="auto"/>
        <w:contextualSpacing w:val="0"/>
        <w:jc w:val="center"/>
        <w:rPr>
          <w:b w:val="1"/>
          <w:sz w:val="24"/>
          <w:szCs w:val="24"/>
        </w:rPr>
      </w:pPr>
      <w:r w:rsidDel="00000000" w:rsidR="00000000" w:rsidRPr="00000000">
        <w:rPr>
          <w:b w:val="1"/>
          <w:sz w:val="24"/>
          <w:szCs w:val="24"/>
          <w:rtl w:val="0"/>
        </w:rPr>
        <w:t xml:space="preserve">LA HONORABLE CÁMARA DE SENADORES DE ENTRE RÍOS</w:t>
      </w:r>
    </w:p>
    <w:p w:rsidR="00000000" w:rsidDel="00000000" w:rsidP="00000000" w:rsidRDefault="00000000" w:rsidRPr="00000000" w14:paraId="00000010">
      <w:pPr>
        <w:pStyle w:val="Heading3"/>
        <w:keepNext w:val="0"/>
        <w:keepLines w:val="0"/>
        <w:shd w:fill="ffffff" w:val="clear"/>
        <w:spacing w:before="200" w:line="388.79999999999995" w:lineRule="auto"/>
        <w:contextualSpacing w:val="0"/>
        <w:jc w:val="center"/>
        <w:rPr>
          <w:b w:val="1"/>
          <w:color w:val="000000"/>
          <w:sz w:val="24"/>
          <w:szCs w:val="24"/>
        </w:rPr>
      </w:pPr>
      <w:bookmarkStart w:colFirst="0" w:colLast="0" w:name="_h5vz4lsov186" w:id="0"/>
      <w:bookmarkEnd w:id="0"/>
      <w:r w:rsidDel="00000000" w:rsidR="00000000" w:rsidRPr="00000000">
        <w:rPr>
          <w:b w:val="1"/>
          <w:color w:val="000000"/>
          <w:sz w:val="24"/>
          <w:szCs w:val="24"/>
          <w:rtl w:val="0"/>
        </w:rPr>
        <w:t xml:space="preserve">RESUELVE:</w:t>
      </w:r>
    </w:p>
    <w:p w:rsidR="00000000" w:rsidDel="00000000" w:rsidP="00000000" w:rsidRDefault="00000000" w:rsidRPr="00000000" w14:paraId="00000011">
      <w:pPr>
        <w:shd w:fill="ffffff" w:val="clear"/>
        <w:spacing w:before="200" w:line="360" w:lineRule="auto"/>
        <w:ind w:firstLine="720"/>
        <w:contextualSpacing w:val="0"/>
        <w:jc w:val="both"/>
        <w:rPr>
          <w:sz w:val="24"/>
          <w:szCs w:val="24"/>
        </w:rPr>
      </w:pPr>
      <w:r w:rsidDel="00000000" w:rsidR="00000000" w:rsidRPr="00000000">
        <w:rPr>
          <w:b w:val="1"/>
          <w:sz w:val="24"/>
          <w:szCs w:val="24"/>
          <w:u w:val="single"/>
          <w:rtl w:val="0"/>
        </w:rPr>
        <w:t xml:space="preserve">ARTÍCULO 1º</w:t>
      </w:r>
      <w:r w:rsidDel="00000000" w:rsidR="00000000" w:rsidRPr="00000000">
        <w:rPr>
          <w:sz w:val="24"/>
          <w:szCs w:val="24"/>
          <w:rtl w:val="0"/>
        </w:rPr>
        <w:t xml:space="preserve">: Prestar el Acuerdo Constitucional, solicitado por el Poder Ejecutivo, para nombrar Directora General de Escuelas a la </w:t>
      </w:r>
      <w:r w:rsidDel="00000000" w:rsidR="00000000" w:rsidRPr="00000000">
        <w:rPr>
          <w:b w:val="1"/>
          <w:sz w:val="24"/>
          <w:szCs w:val="24"/>
          <w:rtl w:val="0"/>
        </w:rPr>
        <w:t xml:space="preserve">Prof. Marta Teresa IRAZABAL</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D.N.I. Nº 5.907.032, clase 1949.</w:t>
      </w:r>
    </w:p>
    <w:p w:rsidR="00000000" w:rsidDel="00000000" w:rsidP="00000000" w:rsidRDefault="00000000" w:rsidRPr="00000000" w14:paraId="00000012">
      <w:pPr>
        <w:shd w:fill="ffffff" w:val="clear"/>
        <w:spacing w:before="200" w:line="360" w:lineRule="auto"/>
        <w:ind w:firstLine="720"/>
        <w:contextualSpacing w:val="0"/>
        <w:rPr>
          <w:sz w:val="24"/>
          <w:szCs w:val="24"/>
        </w:rPr>
      </w:pPr>
      <w:r w:rsidDel="00000000" w:rsidR="00000000" w:rsidRPr="00000000">
        <w:rPr>
          <w:b w:val="1"/>
          <w:sz w:val="24"/>
          <w:szCs w:val="24"/>
          <w:u w:val="single"/>
          <w:rtl w:val="0"/>
        </w:rPr>
        <w:t xml:space="preserve">ARTÍCULO 2º</w:t>
      </w:r>
      <w:r w:rsidDel="00000000" w:rsidR="00000000" w:rsidRPr="00000000">
        <w:rPr>
          <w:sz w:val="24"/>
          <w:szCs w:val="24"/>
          <w:rtl w:val="0"/>
        </w:rPr>
        <w:t xml:space="preserve">: Comuníquese, etc.</w:t>
      </w:r>
    </w:p>
    <w:p w:rsidR="00000000" w:rsidDel="00000000" w:rsidP="00000000" w:rsidRDefault="00000000" w:rsidRPr="00000000" w14:paraId="00000013">
      <w:pPr>
        <w:pStyle w:val="Heading2"/>
        <w:keepNext w:val="0"/>
        <w:keepLines w:val="0"/>
        <w:shd w:fill="ffffff" w:val="clear"/>
        <w:spacing w:after="80" w:line="381.1764705882353" w:lineRule="auto"/>
        <w:contextualSpacing w:val="0"/>
        <w:rPr>
          <w:sz w:val="24"/>
          <w:szCs w:val="24"/>
        </w:rPr>
      </w:pPr>
      <w:bookmarkStart w:colFirst="0" w:colLast="0" w:name="_om6cstz7h96s" w:id="1"/>
      <w:bookmarkEnd w:id="1"/>
      <w:r w:rsidDel="00000000" w:rsidR="00000000" w:rsidRPr="00000000">
        <w:rPr>
          <w:b w:val="1"/>
          <w:sz w:val="24"/>
          <w:szCs w:val="24"/>
          <w:rtl w:val="0"/>
        </w:rPr>
        <w:t xml:space="preserve">PARANÁ, 22 de Mayo de 2018</w:t>
      </w:r>
      <w:r w:rsidDel="00000000" w:rsidR="00000000" w:rsidRPr="00000000">
        <w:rPr>
          <w:sz w:val="24"/>
          <w:szCs w:val="24"/>
          <w:rtl w:val="0"/>
        </w:rPr>
        <w:t xml:space="preserve">. Sala de Comisiones.-</w:t>
      </w:r>
    </w:p>
    <w:p w:rsidR="00000000" w:rsidDel="00000000" w:rsidP="00000000" w:rsidRDefault="00000000" w:rsidRPr="00000000" w14:paraId="00000014">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5">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6">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7">
      <w:pPr>
        <w:shd w:fill="ffffff" w:val="clear"/>
        <w:contextualSpacing w:val="0"/>
        <w:rPr>
          <w:sz w:val="24"/>
          <w:szCs w:val="24"/>
        </w:rPr>
      </w:pPr>
      <w:r w:rsidDel="00000000" w:rsidR="00000000" w:rsidRPr="00000000">
        <w:rPr>
          <w:b w:val="1"/>
          <w:sz w:val="24"/>
          <w:szCs w:val="24"/>
          <w:rtl w:val="0"/>
        </w:rPr>
        <w:t xml:space="preserve">LARRARTE</w:t>
      </w:r>
      <w:r w:rsidDel="00000000" w:rsidR="00000000" w:rsidRPr="00000000">
        <w:rPr>
          <w:sz w:val="24"/>
          <w:szCs w:val="24"/>
          <w:rtl w:val="0"/>
        </w:rPr>
        <w:t xml:space="preserve">, Lucas </w:t>
        <w:tab/>
        <w:tab/>
        <w:tab/>
        <w:tab/>
      </w:r>
      <w:r w:rsidDel="00000000" w:rsidR="00000000" w:rsidRPr="00000000">
        <w:rPr>
          <w:b w:val="1"/>
          <w:sz w:val="24"/>
          <w:szCs w:val="24"/>
          <w:rtl w:val="0"/>
        </w:rPr>
        <w:t xml:space="preserve">GIANO</w:t>
      </w:r>
      <w:r w:rsidDel="00000000" w:rsidR="00000000" w:rsidRPr="00000000">
        <w:rPr>
          <w:sz w:val="24"/>
          <w:szCs w:val="24"/>
          <w:rtl w:val="0"/>
        </w:rPr>
        <w:t xml:space="preserve">, Ángel F.</w:t>
      </w:r>
    </w:p>
    <w:p w:rsidR="00000000" w:rsidDel="00000000" w:rsidP="00000000" w:rsidRDefault="00000000" w:rsidRPr="00000000" w14:paraId="00000018">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9">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A">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B">
      <w:pPr>
        <w:shd w:fill="ffffff" w:val="clear"/>
        <w:contextualSpacing w:val="0"/>
        <w:rPr>
          <w:sz w:val="24"/>
          <w:szCs w:val="24"/>
        </w:rPr>
      </w:pPr>
      <w:r w:rsidDel="00000000" w:rsidR="00000000" w:rsidRPr="00000000">
        <w:rPr>
          <w:b w:val="1"/>
          <w:sz w:val="24"/>
          <w:szCs w:val="24"/>
          <w:rtl w:val="0"/>
        </w:rPr>
        <w:t xml:space="preserve">CANALI</w:t>
      </w:r>
      <w:r w:rsidDel="00000000" w:rsidR="00000000" w:rsidRPr="00000000">
        <w:rPr>
          <w:sz w:val="24"/>
          <w:szCs w:val="24"/>
          <w:rtl w:val="0"/>
        </w:rPr>
        <w:t xml:space="preserve">, Pablo A. </w:t>
        <w:tab/>
        <w:tab/>
        <w:tab/>
        <w:tab/>
      </w:r>
      <w:r w:rsidDel="00000000" w:rsidR="00000000" w:rsidRPr="00000000">
        <w:rPr>
          <w:b w:val="1"/>
          <w:sz w:val="24"/>
          <w:szCs w:val="24"/>
          <w:rtl w:val="0"/>
        </w:rPr>
        <w:t xml:space="preserve">MIRANDA</w:t>
      </w:r>
      <w:r w:rsidDel="00000000" w:rsidR="00000000" w:rsidRPr="00000000">
        <w:rPr>
          <w:sz w:val="24"/>
          <w:szCs w:val="24"/>
          <w:rtl w:val="0"/>
        </w:rPr>
        <w:t xml:space="preserve">, Nancy S.</w:t>
      </w:r>
    </w:p>
    <w:p w:rsidR="00000000" w:rsidDel="00000000" w:rsidP="00000000" w:rsidRDefault="00000000" w:rsidRPr="00000000" w14:paraId="0000001C">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D">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E">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F">
      <w:pPr>
        <w:shd w:fill="ffffff" w:val="clear"/>
        <w:contextualSpacing w:val="0"/>
        <w:rPr>
          <w:sz w:val="24"/>
          <w:szCs w:val="24"/>
        </w:rPr>
      </w:pPr>
      <w:r w:rsidDel="00000000" w:rsidR="00000000" w:rsidRPr="00000000">
        <w:rPr>
          <w:b w:val="1"/>
          <w:sz w:val="24"/>
          <w:szCs w:val="24"/>
          <w:rtl w:val="0"/>
        </w:rPr>
        <w:t xml:space="preserve">FERRARI</w:t>
      </w:r>
      <w:r w:rsidDel="00000000" w:rsidR="00000000" w:rsidRPr="00000000">
        <w:rPr>
          <w:sz w:val="24"/>
          <w:szCs w:val="24"/>
          <w:rtl w:val="0"/>
        </w:rPr>
        <w:t xml:space="preserve">, Roque R. </w:t>
        <w:tab/>
        <w:tab/>
        <w:tab/>
      </w:r>
      <w:r w:rsidDel="00000000" w:rsidR="00000000" w:rsidRPr="00000000">
        <w:rPr>
          <w:b w:val="1"/>
          <w:sz w:val="24"/>
          <w:szCs w:val="24"/>
          <w:rtl w:val="0"/>
        </w:rPr>
        <w:t xml:space="preserve">KISSER</w:t>
      </w:r>
      <w:r w:rsidDel="00000000" w:rsidR="00000000" w:rsidRPr="00000000">
        <w:rPr>
          <w:sz w:val="24"/>
          <w:szCs w:val="24"/>
          <w:rtl w:val="0"/>
        </w:rPr>
        <w:t xml:space="preserve">, Raymundo A.</w:t>
      </w:r>
    </w:p>
    <w:p w:rsidR="00000000" w:rsidDel="00000000" w:rsidP="00000000" w:rsidRDefault="00000000" w:rsidRPr="00000000" w14:paraId="00000020">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21">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22">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23">
      <w:pPr>
        <w:shd w:fill="ffffff" w:val="clear"/>
        <w:contextualSpacing w:val="0"/>
        <w:rPr>
          <w:sz w:val="24"/>
          <w:szCs w:val="24"/>
        </w:rPr>
      </w:pPr>
      <w:r w:rsidDel="00000000" w:rsidR="00000000" w:rsidRPr="00000000">
        <w:rPr>
          <w:b w:val="1"/>
          <w:sz w:val="24"/>
          <w:szCs w:val="24"/>
          <w:rtl w:val="0"/>
        </w:rPr>
        <w:t xml:space="preserve">SCHILD</w:t>
      </w:r>
      <w:r w:rsidDel="00000000" w:rsidR="00000000" w:rsidRPr="00000000">
        <w:rPr>
          <w:sz w:val="24"/>
          <w:szCs w:val="24"/>
          <w:rtl w:val="0"/>
        </w:rPr>
        <w:t xml:space="preserve">, Rogelio Omar</w:t>
      </w:r>
    </w:p>
    <w:p w:rsidR="00000000" w:rsidDel="00000000" w:rsidP="00000000" w:rsidRDefault="00000000" w:rsidRPr="00000000" w14:paraId="00000024">
      <w:pPr>
        <w:contextualSpacing w:val="0"/>
        <w:rPr>
          <w:sz w:val="24"/>
          <w:szCs w:val="24"/>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r>
    </w:p>
    <w:sectPr>
      <w:pgSz w:h="16838" w:w="11906"/>
      <w:pgMar w:bottom="1133.8582677165355" w:top="3118.110236220473" w:left="2267.716535433071" w:right="1133.8582677165355"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