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2A4" w:rsidRDefault="00CF32A4" w:rsidP="005F24E7">
      <w:pPr>
        <w:shd w:val="clear" w:color="auto" w:fill="FFFFFF"/>
        <w:spacing w:after="0" w:line="360" w:lineRule="auto"/>
        <w:jc w:val="both"/>
        <w:rPr>
          <w:color w:val="000000"/>
          <w:sz w:val="24"/>
          <w:szCs w:val="24"/>
          <w:lang w:eastAsia="es-ES"/>
        </w:rPr>
      </w:pPr>
      <w:r w:rsidRPr="00A50600">
        <w:rPr>
          <w:rFonts w:ascii="Arial" w:hAnsi="Arial" w:cs="Arial"/>
          <w:b/>
          <w:bCs/>
          <w:color w:val="000000"/>
          <w:sz w:val="24"/>
          <w:szCs w:val="24"/>
          <w:lang w:val="es-AR" w:eastAsia="es-ES"/>
        </w:rPr>
        <w:t>HONORABLE SENADO</w:t>
      </w:r>
      <w:r w:rsidRPr="00A50600">
        <w:rPr>
          <w:rFonts w:ascii="Arial" w:hAnsi="Arial" w:cs="Arial"/>
          <w:color w:val="000000"/>
          <w:sz w:val="24"/>
          <w:szCs w:val="24"/>
          <w:lang w:val="es-AR" w:eastAsia="es-ES"/>
        </w:rPr>
        <w:t>:</w:t>
      </w:r>
    </w:p>
    <w:p w:rsidR="00CF32A4" w:rsidRDefault="00CF32A4" w:rsidP="005F24E7">
      <w:pPr>
        <w:shd w:val="clear" w:color="auto" w:fill="FFFFFF"/>
        <w:spacing w:after="0" w:line="360" w:lineRule="auto"/>
        <w:jc w:val="both"/>
        <w:rPr>
          <w:color w:val="000000"/>
          <w:sz w:val="24"/>
          <w:szCs w:val="24"/>
          <w:lang w:eastAsia="es-ES"/>
        </w:rPr>
      </w:pPr>
    </w:p>
    <w:p w:rsidR="00CF32A4" w:rsidRDefault="00CF32A4" w:rsidP="005F24E7">
      <w:pPr>
        <w:shd w:val="clear" w:color="auto" w:fill="FFFFFF"/>
        <w:spacing w:after="0" w:line="360" w:lineRule="auto"/>
        <w:ind w:firstLine="2700"/>
        <w:jc w:val="both"/>
        <w:rPr>
          <w:color w:val="000000"/>
          <w:sz w:val="24"/>
          <w:szCs w:val="24"/>
          <w:lang w:eastAsia="es-ES"/>
        </w:rPr>
      </w:pPr>
      <w:r w:rsidRPr="00A50600">
        <w:rPr>
          <w:rFonts w:ascii="Arial" w:hAnsi="Arial" w:cs="Arial"/>
          <w:color w:val="000000"/>
          <w:sz w:val="24"/>
          <w:szCs w:val="24"/>
          <w:lang w:val="es-AR" w:eastAsia="es-ES"/>
        </w:rPr>
        <w:t>El </w:t>
      </w:r>
      <w:r w:rsidRPr="00A50600">
        <w:rPr>
          <w:rFonts w:ascii="Arial" w:hAnsi="Arial" w:cs="Arial"/>
          <w:b/>
          <w:bCs/>
          <w:color w:val="000000"/>
          <w:sz w:val="24"/>
          <w:szCs w:val="24"/>
          <w:lang w:val="es-AR" w:eastAsia="es-ES"/>
        </w:rPr>
        <w:t>Dr. Leonardo PORTELA</w:t>
      </w:r>
      <w:r w:rsidRPr="00A50600">
        <w:rPr>
          <w:rFonts w:ascii="Arial" w:hAnsi="Arial" w:cs="Arial"/>
          <w:color w:val="000000"/>
          <w:sz w:val="24"/>
          <w:szCs w:val="24"/>
          <w:lang w:val="es-AR" w:eastAsia="es-ES"/>
        </w:rPr>
        <w:t>, ha sido propuesto por el Poder Ejecutivo Provincial para ser nombrado</w:t>
      </w:r>
      <w:r w:rsidRPr="00A50600">
        <w:rPr>
          <w:rFonts w:ascii="Arial" w:hAnsi="Arial" w:cs="Arial"/>
          <w:color w:val="000000"/>
          <w:sz w:val="24"/>
          <w:szCs w:val="24"/>
          <w:shd w:val="clear" w:color="auto" w:fill="FFFFFF"/>
          <w:lang w:val="es-AR" w:eastAsia="es-ES"/>
        </w:rPr>
        <w:t> </w:t>
      </w:r>
      <w:r w:rsidRPr="00A50600">
        <w:rPr>
          <w:rFonts w:ascii="Arial" w:hAnsi="Arial" w:cs="Arial"/>
          <w:color w:val="000000"/>
          <w:sz w:val="24"/>
          <w:szCs w:val="24"/>
          <w:lang w:val="es-AR" w:eastAsia="es-ES"/>
        </w:rPr>
        <w:t>Juez del Juzgado Civil y Comercial de Gualeguaychú, por lo que ingresa a este Senado el pedido d</w:t>
      </w:r>
      <w:r>
        <w:rPr>
          <w:rFonts w:ascii="Arial" w:hAnsi="Arial" w:cs="Arial"/>
          <w:color w:val="000000"/>
          <w:sz w:val="24"/>
          <w:szCs w:val="24"/>
          <w:lang w:val="es-AR" w:eastAsia="es-ES"/>
        </w:rPr>
        <w:t>e Acuerdo para tal designación.</w:t>
      </w:r>
    </w:p>
    <w:p w:rsidR="00CF32A4" w:rsidRDefault="00CF32A4" w:rsidP="005F24E7">
      <w:pPr>
        <w:shd w:val="clear" w:color="auto" w:fill="FFFFFF"/>
        <w:spacing w:after="0" w:line="360" w:lineRule="auto"/>
        <w:ind w:firstLine="2700"/>
        <w:jc w:val="both"/>
        <w:rPr>
          <w:rFonts w:ascii="Arial" w:hAnsi="Arial" w:cs="Arial"/>
          <w:color w:val="000000"/>
          <w:sz w:val="24"/>
          <w:szCs w:val="24"/>
          <w:lang w:val="es-AR" w:eastAsia="es-ES"/>
        </w:rPr>
      </w:pPr>
    </w:p>
    <w:p w:rsidR="00CF32A4" w:rsidRDefault="00CF32A4" w:rsidP="005F24E7">
      <w:pPr>
        <w:shd w:val="clear" w:color="auto" w:fill="FFFFFF"/>
        <w:spacing w:after="0" w:line="360" w:lineRule="auto"/>
        <w:ind w:firstLine="2700"/>
        <w:jc w:val="both"/>
        <w:rPr>
          <w:rFonts w:ascii="Arial" w:hAnsi="Arial" w:cs="Arial"/>
          <w:color w:val="000000"/>
          <w:sz w:val="24"/>
          <w:szCs w:val="24"/>
          <w:lang w:val="es-AR" w:eastAsia="es-ES"/>
        </w:rPr>
      </w:pPr>
      <w:r w:rsidRPr="00A50600">
        <w:rPr>
          <w:rFonts w:ascii="Arial" w:hAnsi="Arial" w:cs="Arial"/>
          <w:color w:val="000000"/>
          <w:sz w:val="24"/>
          <w:szCs w:val="24"/>
          <w:lang w:val="es-AR" w:eastAsia="es-ES"/>
        </w:rPr>
        <w:t>Luego de haberse evaluado los antecedentes personales y curriculares del Dr.</w:t>
      </w:r>
      <w:r w:rsidRPr="00A50600">
        <w:rPr>
          <w:rFonts w:ascii="Arial" w:hAnsi="Arial" w:cs="Arial"/>
          <w:b/>
          <w:bCs/>
          <w:color w:val="000000"/>
          <w:sz w:val="24"/>
          <w:szCs w:val="24"/>
          <w:lang w:val="es-AR" w:eastAsia="es-ES"/>
        </w:rPr>
        <w:t> PORTELA, </w:t>
      </w:r>
      <w:r w:rsidRPr="00A50600">
        <w:rPr>
          <w:rFonts w:ascii="Arial" w:hAnsi="Arial" w:cs="Arial"/>
          <w:color w:val="000000"/>
          <w:sz w:val="24"/>
          <w:szCs w:val="24"/>
          <w:lang w:val="es-AR" w:eastAsia="es-ES"/>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pertinentes. </w:t>
      </w:r>
    </w:p>
    <w:p w:rsidR="00CF32A4" w:rsidRDefault="00CF32A4" w:rsidP="005F24E7">
      <w:pPr>
        <w:shd w:val="clear" w:color="auto" w:fill="FFFFFF"/>
        <w:spacing w:after="0" w:line="360" w:lineRule="auto"/>
        <w:ind w:firstLine="2700"/>
        <w:jc w:val="both"/>
        <w:rPr>
          <w:rFonts w:ascii="Arial" w:hAnsi="Arial" w:cs="Arial"/>
          <w:color w:val="000000"/>
          <w:sz w:val="24"/>
          <w:szCs w:val="24"/>
          <w:lang w:val="es-AR" w:eastAsia="es-ES"/>
        </w:rPr>
      </w:pPr>
    </w:p>
    <w:p w:rsidR="00CF32A4" w:rsidRDefault="00CF32A4" w:rsidP="005F24E7">
      <w:pPr>
        <w:shd w:val="clear" w:color="auto" w:fill="FFFFFF"/>
        <w:spacing w:after="0" w:line="360" w:lineRule="auto"/>
        <w:ind w:firstLine="2700"/>
        <w:jc w:val="both"/>
        <w:rPr>
          <w:rFonts w:ascii="Arial" w:hAnsi="Arial" w:cs="Arial"/>
          <w:color w:val="000000"/>
          <w:sz w:val="24"/>
          <w:szCs w:val="24"/>
          <w:lang w:val="es-AR" w:eastAsia="es-ES"/>
        </w:rPr>
      </w:pPr>
      <w:r w:rsidRPr="00A50600">
        <w:rPr>
          <w:rFonts w:ascii="Arial" w:hAnsi="Arial" w:cs="Arial"/>
          <w:color w:val="000000"/>
          <w:sz w:val="24"/>
          <w:szCs w:val="24"/>
          <w:lang w:val="es-AR" w:eastAsia="es-ES"/>
        </w:rPr>
        <w:t>Asimismo, en cumplimiento del artículo 24º de la Ley Nº 10</w:t>
      </w:r>
      <w:r>
        <w:rPr>
          <w:rFonts w:ascii="Arial" w:hAnsi="Arial" w:cs="Arial"/>
          <w:color w:val="000000"/>
          <w:sz w:val="24"/>
          <w:szCs w:val="24"/>
          <w:lang w:val="es-AR" w:eastAsia="es-ES"/>
        </w:rPr>
        <w:t>.</w:t>
      </w:r>
      <w:r w:rsidRPr="00A50600">
        <w:rPr>
          <w:rFonts w:ascii="Arial" w:hAnsi="Arial" w:cs="Arial"/>
          <w:color w:val="000000"/>
          <w:sz w:val="24"/>
          <w:szCs w:val="24"/>
          <w:lang w:val="es-AR" w:eastAsia="es-ES"/>
        </w:rPr>
        <w:t xml:space="preserve">529 </w:t>
      </w:r>
      <w:r>
        <w:rPr>
          <w:rFonts w:ascii="Arial" w:hAnsi="Arial" w:cs="Arial"/>
          <w:color w:val="000000"/>
          <w:sz w:val="24"/>
          <w:szCs w:val="24"/>
          <w:lang w:val="es-AR" w:eastAsia="es-ES"/>
        </w:rPr>
        <w:t>de A</w:t>
      </w:r>
      <w:r w:rsidRPr="00A50600">
        <w:rPr>
          <w:rFonts w:ascii="Arial" w:hAnsi="Arial" w:cs="Arial"/>
          <w:color w:val="000000"/>
          <w:sz w:val="24"/>
          <w:szCs w:val="24"/>
          <w:lang w:val="es-AR" w:eastAsia="es-ES"/>
        </w:rPr>
        <w:t xml:space="preserve">udiencias </w:t>
      </w:r>
      <w:r>
        <w:rPr>
          <w:rFonts w:ascii="Arial" w:hAnsi="Arial" w:cs="Arial"/>
          <w:color w:val="000000"/>
          <w:sz w:val="24"/>
          <w:szCs w:val="24"/>
          <w:lang w:val="es-AR" w:eastAsia="es-ES"/>
        </w:rPr>
        <w:t>P</w:t>
      </w:r>
      <w:r w:rsidRPr="00A50600">
        <w:rPr>
          <w:rFonts w:ascii="Arial" w:hAnsi="Arial" w:cs="Arial"/>
          <w:color w:val="000000"/>
          <w:sz w:val="24"/>
          <w:szCs w:val="24"/>
          <w:lang w:val="es-AR" w:eastAsia="es-ES"/>
        </w:rPr>
        <w:t>úblicas, se le corrió traslado al Dr. </w:t>
      </w:r>
      <w:r w:rsidRPr="00A50600">
        <w:rPr>
          <w:rFonts w:ascii="Arial" w:hAnsi="Arial" w:cs="Arial"/>
          <w:b/>
          <w:bCs/>
          <w:color w:val="000000"/>
          <w:sz w:val="24"/>
          <w:szCs w:val="24"/>
          <w:lang w:val="es-AR" w:eastAsia="es-ES"/>
        </w:rPr>
        <w:t>PORTELA</w:t>
      </w:r>
      <w:r w:rsidRPr="00A50600">
        <w:rPr>
          <w:rFonts w:ascii="Arial" w:hAnsi="Arial" w:cs="Arial"/>
          <w:color w:val="000000"/>
          <w:sz w:val="24"/>
          <w:szCs w:val="24"/>
          <w:lang w:val="es-AR" w:eastAsia="es-ES"/>
        </w:rPr>
        <w:t xml:space="preserve"> de la presentación ciudadana efectuada </w:t>
      </w:r>
      <w:r>
        <w:rPr>
          <w:rFonts w:ascii="Arial" w:hAnsi="Arial" w:cs="Arial"/>
          <w:color w:val="000000"/>
          <w:sz w:val="24"/>
          <w:szCs w:val="24"/>
          <w:lang w:val="es-AR" w:eastAsia="es-ES"/>
        </w:rPr>
        <w:t xml:space="preserve">con </w:t>
      </w:r>
      <w:r w:rsidRPr="00A50600">
        <w:rPr>
          <w:rFonts w:ascii="Arial" w:hAnsi="Arial" w:cs="Arial"/>
          <w:color w:val="000000"/>
          <w:sz w:val="24"/>
          <w:szCs w:val="24"/>
          <w:lang w:val="es-AR" w:eastAsia="es-ES"/>
        </w:rPr>
        <w:t xml:space="preserve">fecha 15 de mayo </w:t>
      </w:r>
      <w:r>
        <w:rPr>
          <w:rFonts w:ascii="Arial" w:hAnsi="Arial" w:cs="Arial"/>
          <w:color w:val="000000"/>
          <w:sz w:val="24"/>
          <w:szCs w:val="24"/>
          <w:lang w:val="es-AR" w:eastAsia="es-ES"/>
        </w:rPr>
        <w:t xml:space="preserve">del año en curso, por medio de la </w:t>
      </w:r>
      <w:proofErr w:type="spellStart"/>
      <w:r>
        <w:rPr>
          <w:rFonts w:ascii="Arial" w:hAnsi="Arial" w:cs="Arial"/>
          <w:color w:val="000000"/>
          <w:sz w:val="24"/>
          <w:szCs w:val="24"/>
          <w:lang w:val="es-AR" w:eastAsia="es-ES"/>
        </w:rPr>
        <w:t>cuál</w:t>
      </w:r>
      <w:proofErr w:type="spellEnd"/>
      <w:r>
        <w:rPr>
          <w:rFonts w:ascii="Arial" w:hAnsi="Arial" w:cs="Arial"/>
          <w:color w:val="000000"/>
          <w:sz w:val="24"/>
          <w:szCs w:val="24"/>
          <w:lang w:val="es-AR" w:eastAsia="es-ES"/>
        </w:rPr>
        <w:t xml:space="preserve"> se impugnó </w:t>
      </w:r>
      <w:r w:rsidRPr="00A50600">
        <w:rPr>
          <w:rFonts w:ascii="Arial" w:hAnsi="Arial" w:cs="Arial"/>
          <w:color w:val="000000"/>
          <w:sz w:val="24"/>
          <w:szCs w:val="24"/>
          <w:lang w:val="es-AR" w:eastAsia="es-ES"/>
        </w:rPr>
        <w:t xml:space="preserve">su candidatura </w:t>
      </w:r>
      <w:r>
        <w:rPr>
          <w:rFonts w:ascii="Arial" w:hAnsi="Arial" w:cs="Arial"/>
          <w:color w:val="000000"/>
          <w:sz w:val="24"/>
          <w:szCs w:val="24"/>
          <w:lang w:val="es-AR" w:eastAsia="es-ES"/>
        </w:rPr>
        <w:t>para e</w:t>
      </w:r>
      <w:r w:rsidRPr="00A50600">
        <w:rPr>
          <w:rFonts w:ascii="Arial" w:hAnsi="Arial" w:cs="Arial"/>
          <w:color w:val="000000"/>
          <w:sz w:val="24"/>
          <w:szCs w:val="24"/>
          <w:lang w:val="es-AR" w:eastAsia="es-ES"/>
        </w:rPr>
        <w:t>l cargo.</w:t>
      </w:r>
      <w:r>
        <w:rPr>
          <w:rFonts w:ascii="Arial" w:hAnsi="Arial" w:cs="Arial"/>
          <w:color w:val="000000"/>
          <w:sz w:val="24"/>
          <w:szCs w:val="24"/>
          <w:lang w:val="es-AR" w:eastAsia="es-ES"/>
        </w:rPr>
        <w:t xml:space="preserve">  Finalmente, e</w:t>
      </w:r>
      <w:r w:rsidRPr="00A50600">
        <w:rPr>
          <w:rFonts w:ascii="Arial" w:hAnsi="Arial" w:cs="Arial"/>
          <w:color w:val="000000"/>
          <w:sz w:val="24"/>
          <w:szCs w:val="24"/>
          <w:lang w:val="es-AR" w:eastAsia="es-ES"/>
        </w:rPr>
        <w:t xml:space="preserve">l pasado 3 de julio, se realizó </w:t>
      </w:r>
      <w:r>
        <w:rPr>
          <w:rFonts w:ascii="Arial" w:hAnsi="Arial" w:cs="Arial"/>
          <w:color w:val="000000"/>
          <w:sz w:val="24"/>
          <w:szCs w:val="24"/>
          <w:lang w:val="es-AR" w:eastAsia="es-ES"/>
        </w:rPr>
        <w:t>-</w:t>
      </w:r>
      <w:r w:rsidRPr="00A50600">
        <w:rPr>
          <w:rFonts w:ascii="Arial" w:hAnsi="Arial" w:cs="Arial"/>
          <w:color w:val="000000"/>
          <w:sz w:val="24"/>
          <w:szCs w:val="24"/>
          <w:lang w:val="es-AR" w:eastAsia="es-ES"/>
        </w:rPr>
        <w:t>en el Recinto de l</w:t>
      </w:r>
      <w:r>
        <w:rPr>
          <w:rFonts w:ascii="Arial" w:hAnsi="Arial" w:cs="Arial"/>
          <w:color w:val="000000"/>
          <w:sz w:val="24"/>
          <w:szCs w:val="24"/>
          <w:lang w:val="es-AR" w:eastAsia="es-ES"/>
        </w:rPr>
        <w:t>a HCS -</w:t>
      </w:r>
      <w:r w:rsidRPr="00A50600">
        <w:rPr>
          <w:rFonts w:ascii="Arial" w:hAnsi="Arial" w:cs="Arial"/>
          <w:color w:val="000000"/>
          <w:sz w:val="24"/>
          <w:szCs w:val="24"/>
          <w:lang w:val="es-AR" w:eastAsia="es-ES"/>
        </w:rPr>
        <w:t xml:space="preserve"> la Audiencia Pública </w:t>
      </w:r>
      <w:r>
        <w:rPr>
          <w:rFonts w:ascii="Arial" w:hAnsi="Arial" w:cs="Arial"/>
          <w:color w:val="000000"/>
          <w:sz w:val="24"/>
          <w:szCs w:val="24"/>
          <w:lang w:val="es-AR" w:eastAsia="es-ES"/>
        </w:rPr>
        <w:t xml:space="preserve">de conformidad con la Ley antes mencionada y lo dispuesto en artículo 19º del Reglamento de la Cámara. </w:t>
      </w:r>
    </w:p>
    <w:p w:rsidR="00CF32A4" w:rsidRDefault="00CF32A4" w:rsidP="005F24E7">
      <w:pPr>
        <w:shd w:val="clear" w:color="auto" w:fill="FFFFFF"/>
        <w:spacing w:after="0" w:line="360" w:lineRule="auto"/>
        <w:ind w:firstLine="2700"/>
        <w:jc w:val="both"/>
        <w:rPr>
          <w:rFonts w:ascii="Arial" w:hAnsi="Arial" w:cs="Arial"/>
          <w:color w:val="000000"/>
          <w:sz w:val="24"/>
          <w:szCs w:val="24"/>
          <w:lang w:val="es-AR" w:eastAsia="es-ES"/>
        </w:rPr>
      </w:pPr>
    </w:p>
    <w:p w:rsidR="00CF32A4" w:rsidRDefault="00CF32A4" w:rsidP="005F24E7">
      <w:pPr>
        <w:shd w:val="clear" w:color="auto" w:fill="FFFFFF"/>
        <w:spacing w:after="0" w:line="360" w:lineRule="auto"/>
        <w:ind w:firstLine="2700"/>
        <w:jc w:val="both"/>
        <w:rPr>
          <w:rFonts w:ascii="Arial" w:hAnsi="Arial" w:cs="Arial"/>
          <w:color w:val="000000"/>
          <w:sz w:val="24"/>
          <w:szCs w:val="24"/>
          <w:lang w:val="es-AR" w:eastAsia="es-ES"/>
        </w:rPr>
      </w:pPr>
      <w:r>
        <w:rPr>
          <w:rFonts w:ascii="Arial" w:hAnsi="Arial" w:cs="Arial"/>
          <w:color w:val="000000"/>
          <w:sz w:val="24"/>
          <w:szCs w:val="24"/>
          <w:lang w:val="es-AR" w:eastAsia="es-ES"/>
        </w:rPr>
        <w:t>Allí, l</w:t>
      </w:r>
      <w:r w:rsidRPr="00A50600">
        <w:rPr>
          <w:rFonts w:ascii="Arial" w:hAnsi="Arial" w:cs="Arial"/>
          <w:color w:val="000000"/>
          <w:sz w:val="24"/>
          <w:szCs w:val="24"/>
          <w:lang w:val="es-AR" w:eastAsia="es-ES"/>
        </w:rPr>
        <w:t xml:space="preserve">uego de la lectura del pedido de </w:t>
      </w:r>
      <w:r>
        <w:rPr>
          <w:rFonts w:ascii="Arial" w:hAnsi="Arial" w:cs="Arial"/>
          <w:color w:val="000000"/>
          <w:sz w:val="24"/>
          <w:szCs w:val="24"/>
          <w:lang w:val="es-AR" w:eastAsia="es-ES"/>
        </w:rPr>
        <w:t>a</w:t>
      </w:r>
      <w:r w:rsidRPr="00A50600">
        <w:rPr>
          <w:rFonts w:ascii="Arial" w:hAnsi="Arial" w:cs="Arial"/>
          <w:color w:val="000000"/>
          <w:sz w:val="24"/>
          <w:szCs w:val="24"/>
          <w:lang w:val="es-AR" w:eastAsia="es-ES"/>
        </w:rPr>
        <w:t>cuerdo y de los antecedente</w:t>
      </w:r>
      <w:r>
        <w:rPr>
          <w:rFonts w:ascii="Arial" w:hAnsi="Arial" w:cs="Arial"/>
          <w:color w:val="000000"/>
          <w:sz w:val="24"/>
          <w:szCs w:val="24"/>
          <w:lang w:val="es-AR" w:eastAsia="es-ES"/>
        </w:rPr>
        <w:t xml:space="preserve">s personales y curriculares del </w:t>
      </w:r>
      <w:r w:rsidRPr="00A50600">
        <w:rPr>
          <w:rFonts w:ascii="Arial" w:hAnsi="Arial" w:cs="Arial"/>
          <w:color w:val="000000"/>
          <w:sz w:val="24"/>
          <w:szCs w:val="24"/>
          <w:lang w:val="es-AR" w:eastAsia="es-ES"/>
        </w:rPr>
        <w:t>Dr.</w:t>
      </w:r>
      <w:r>
        <w:rPr>
          <w:rFonts w:ascii="Arial" w:hAnsi="Arial" w:cs="Arial"/>
          <w:b/>
          <w:bCs/>
          <w:color w:val="000000"/>
          <w:sz w:val="24"/>
          <w:szCs w:val="24"/>
          <w:lang w:val="es-AR" w:eastAsia="es-ES"/>
        </w:rPr>
        <w:t xml:space="preserve"> </w:t>
      </w:r>
      <w:r w:rsidRPr="00A50600">
        <w:rPr>
          <w:rFonts w:ascii="Arial" w:hAnsi="Arial" w:cs="Arial"/>
          <w:b/>
          <w:bCs/>
          <w:color w:val="000000"/>
          <w:sz w:val="24"/>
          <w:szCs w:val="24"/>
          <w:lang w:val="es-AR" w:eastAsia="es-ES"/>
        </w:rPr>
        <w:t>PORTELA</w:t>
      </w:r>
      <w:r w:rsidRPr="00A50600">
        <w:rPr>
          <w:rFonts w:ascii="Arial" w:hAnsi="Arial" w:cs="Arial"/>
          <w:color w:val="000000"/>
          <w:sz w:val="24"/>
          <w:szCs w:val="24"/>
          <w:lang w:val="es-AR" w:eastAsia="es-ES"/>
        </w:rPr>
        <w:t>,</w:t>
      </w:r>
      <w:r>
        <w:rPr>
          <w:rFonts w:ascii="Arial" w:hAnsi="Arial" w:cs="Arial"/>
          <w:b/>
          <w:bCs/>
          <w:color w:val="000000"/>
          <w:sz w:val="24"/>
          <w:szCs w:val="24"/>
          <w:lang w:val="es-AR" w:eastAsia="es-ES"/>
        </w:rPr>
        <w:t xml:space="preserve"> </w:t>
      </w:r>
      <w:r w:rsidRPr="00A50600">
        <w:rPr>
          <w:rFonts w:ascii="Arial" w:hAnsi="Arial" w:cs="Arial"/>
          <w:color w:val="000000"/>
          <w:sz w:val="24"/>
          <w:szCs w:val="24"/>
          <w:lang w:val="es-AR" w:eastAsia="es-ES"/>
        </w:rPr>
        <w:t>se procedió a interrogar</w:t>
      </w:r>
      <w:r>
        <w:rPr>
          <w:rFonts w:ascii="Arial" w:hAnsi="Arial" w:cs="Arial"/>
          <w:color w:val="000000"/>
          <w:sz w:val="24"/>
          <w:szCs w:val="24"/>
          <w:lang w:val="es-AR" w:eastAsia="es-ES"/>
        </w:rPr>
        <w:t xml:space="preserve">lo </w:t>
      </w:r>
      <w:r w:rsidRPr="00A50600">
        <w:rPr>
          <w:rFonts w:ascii="Arial" w:hAnsi="Arial" w:cs="Arial"/>
          <w:color w:val="000000"/>
          <w:sz w:val="24"/>
          <w:szCs w:val="24"/>
          <w:lang w:val="es-AR" w:eastAsia="es-ES"/>
        </w:rPr>
        <w:t xml:space="preserve">sobre sus planes de trabajo, </w:t>
      </w:r>
      <w:r>
        <w:rPr>
          <w:rFonts w:ascii="Arial" w:hAnsi="Arial" w:cs="Arial"/>
          <w:color w:val="000000"/>
          <w:sz w:val="24"/>
          <w:szCs w:val="24"/>
          <w:lang w:val="es-AR" w:eastAsia="es-ES"/>
        </w:rPr>
        <w:t xml:space="preserve">sus </w:t>
      </w:r>
      <w:r w:rsidRPr="00A50600">
        <w:rPr>
          <w:rFonts w:ascii="Arial" w:hAnsi="Arial" w:cs="Arial"/>
          <w:color w:val="000000"/>
          <w:sz w:val="24"/>
          <w:szCs w:val="24"/>
          <w:lang w:val="es-AR" w:eastAsia="es-ES"/>
        </w:rPr>
        <w:t xml:space="preserve">motivaciones para </w:t>
      </w:r>
      <w:r>
        <w:rPr>
          <w:rFonts w:ascii="Arial" w:hAnsi="Arial" w:cs="Arial"/>
          <w:color w:val="000000"/>
          <w:sz w:val="24"/>
          <w:szCs w:val="24"/>
          <w:lang w:val="es-AR" w:eastAsia="es-ES"/>
        </w:rPr>
        <w:t xml:space="preserve">desempeñarse en </w:t>
      </w:r>
      <w:r w:rsidRPr="00A50600">
        <w:rPr>
          <w:rFonts w:ascii="Arial" w:hAnsi="Arial" w:cs="Arial"/>
          <w:color w:val="000000"/>
          <w:sz w:val="24"/>
          <w:szCs w:val="24"/>
          <w:lang w:val="es-AR" w:eastAsia="es-ES"/>
        </w:rPr>
        <w:t>el cargo</w:t>
      </w:r>
      <w:r>
        <w:rPr>
          <w:rFonts w:ascii="Arial" w:hAnsi="Arial" w:cs="Arial"/>
          <w:color w:val="000000"/>
          <w:sz w:val="24"/>
          <w:szCs w:val="24"/>
          <w:lang w:val="es-AR" w:eastAsia="es-ES"/>
        </w:rPr>
        <w:t xml:space="preserve"> para el que se solicitó el acuerdo</w:t>
      </w:r>
      <w:r w:rsidRPr="00A50600">
        <w:rPr>
          <w:rFonts w:ascii="Arial" w:hAnsi="Arial" w:cs="Arial"/>
          <w:color w:val="000000"/>
          <w:sz w:val="24"/>
          <w:szCs w:val="24"/>
          <w:lang w:val="es-AR" w:eastAsia="es-ES"/>
        </w:rPr>
        <w:t xml:space="preserve">, </w:t>
      </w:r>
      <w:r>
        <w:rPr>
          <w:rFonts w:ascii="Arial" w:hAnsi="Arial" w:cs="Arial"/>
          <w:color w:val="000000"/>
          <w:sz w:val="24"/>
          <w:szCs w:val="24"/>
          <w:lang w:val="es-AR" w:eastAsia="es-ES"/>
        </w:rPr>
        <w:t xml:space="preserve">su </w:t>
      </w:r>
      <w:r w:rsidRPr="00A50600">
        <w:rPr>
          <w:rFonts w:ascii="Arial" w:hAnsi="Arial" w:cs="Arial"/>
          <w:color w:val="000000"/>
          <w:sz w:val="24"/>
          <w:szCs w:val="24"/>
          <w:lang w:val="es-AR" w:eastAsia="es-ES"/>
        </w:rPr>
        <w:t xml:space="preserve">situación patrimonial y fiscal, </w:t>
      </w:r>
      <w:r>
        <w:rPr>
          <w:rFonts w:ascii="Arial" w:hAnsi="Arial" w:cs="Arial"/>
          <w:color w:val="000000"/>
          <w:sz w:val="24"/>
          <w:szCs w:val="24"/>
          <w:lang w:val="es-AR" w:eastAsia="es-ES"/>
        </w:rPr>
        <w:t>su experiencia personal y</w:t>
      </w:r>
      <w:r w:rsidRPr="00A50600">
        <w:rPr>
          <w:rFonts w:ascii="Arial" w:hAnsi="Arial" w:cs="Arial"/>
          <w:color w:val="000000"/>
          <w:sz w:val="24"/>
          <w:szCs w:val="24"/>
          <w:lang w:val="es-AR" w:eastAsia="es-ES"/>
        </w:rPr>
        <w:t xml:space="preserve"> demás cuest</w:t>
      </w:r>
      <w:r>
        <w:rPr>
          <w:rFonts w:ascii="Arial" w:hAnsi="Arial" w:cs="Arial"/>
          <w:color w:val="000000"/>
          <w:sz w:val="24"/>
          <w:szCs w:val="24"/>
          <w:lang w:val="es-AR" w:eastAsia="es-ES"/>
        </w:rPr>
        <w:t xml:space="preserve">iones que hacen al conocimiento de la Comisión. </w:t>
      </w:r>
    </w:p>
    <w:p w:rsidR="00CF32A4" w:rsidRDefault="00CF32A4" w:rsidP="005F24E7">
      <w:pPr>
        <w:shd w:val="clear" w:color="auto" w:fill="FFFFFF"/>
        <w:spacing w:after="0" w:line="360" w:lineRule="auto"/>
        <w:ind w:firstLine="2700"/>
        <w:jc w:val="both"/>
        <w:rPr>
          <w:rFonts w:ascii="Arial" w:hAnsi="Arial" w:cs="Arial"/>
          <w:color w:val="000000"/>
          <w:sz w:val="24"/>
          <w:szCs w:val="24"/>
          <w:lang w:val="es-AR" w:eastAsia="es-ES"/>
        </w:rPr>
      </w:pPr>
    </w:p>
    <w:p w:rsidR="00CF32A4" w:rsidRDefault="00CF32A4" w:rsidP="005F24E7">
      <w:pPr>
        <w:shd w:val="clear" w:color="auto" w:fill="FFFFFF"/>
        <w:spacing w:after="0" w:line="360" w:lineRule="auto"/>
        <w:ind w:firstLine="2700"/>
        <w:jc w:val="both"/>
        <w:rPr>
          <w:rFonts w:ascii="Arial" w:hAnsi="Arial" w:cs="Arial"/>
          <w:color w:val="000000"/>
          <w:sz w:val="24"/>
          <w:szCs w:val="24"/>
          <w:lang w:val="es-AR" w:eastAsia="es-ES"/>
        </w:rPr>
      </w:pPr>
      <w:r>
        <w:rPr>
          <w:rFonts w:ascii="Arial" w:hAnsi="Arial" w:cs="Arial"/>
          <w:color w:val="000000"/>
          <w:sz w:val="24"/>
          <w:szCs w:val="24"/>
          <w:lang w:val="es-AR" w:eastAsia="es-ES"/>
        </w:rPr>
        <w:lastRenderedPageBreak/>
        <w:t xml:space="preserve">Además, se lo interrogó </w:t>
      </w:r>
      <w:r w:rsidRPr="00730B03">
        <w:rPr>
          <w:rFonts w:ascii="Arial" w:hAnsi="Arial" w:cs="Arial"/>
          <w:sz w:val="24"/>
          <w:szCs w:val="24"/>
        </w:rPr>
        <w:t>por las manifestaciones que ha</w:t>
      </w:r>
      <w:r>
        <w:rPr>
          <w:rFonts w:ascii="Arial" w:hAnsi="Arial" w:cs="Arial"/>
          <w:sz w:val="24"/>
          <w:szCs w:val="24"/>
        </w:rPr>
        <w:t>bía</w:t>
      </w:r>
      <w:r w:rsidRPr="00730B03">
        <w:rPr>
          <w:rFonts w:ascii="Arial" w:hAnsi="Arial" w:cs="Arial"/>
          <w:sz w:val="24"/>
          <w:szCs w:val="24"/>
        </w:rPr>
        <w:t xml:space="preserve"> hecho </w:t>
      </w:r>
      <w:r>
        <w:rPr>
          <w:rFonts w:ascii="Arial" w:hAnsi="Arial" w:cs="Arial"/>
          <w:sz w:val="24"/>
          <w:szCs w:val="24"/>
        </w:rPr>
        <w:t xml:space="preserve">una persona –Sr. </w:t>
      </w:r>
      <w:r w:rsidRPr="00730B03">
        <w:rPr>
          <w:rFonts w:ascii="Arial" w:hAnsi="Arial" w:cs="Arial"/>
          <w:sz w:val="24"/>
          <w:szCs w:val="24"/>
        </w:rPr>
        <w:t>Nazar</w:t>
      </w:r>
      <w:r>
        <w:rPr>
          <w:rFonts w:ascii="Arial" w:hAnsi="Arial" w:cs="Arial"/>
          <w:sz w:val="24"/>
          <w:szCs w:val="24"/>
        </w:rPr>
        <w:t>-</w:t>
      </w:r>
      <w:r w:rsidRPr="00730B03">
        <w:rPr>
          <w:rFonts w:ascii="Arial" w:hAnsi="Arial" w:cs="Arial"/>
          <w:sz w:val="24"/>
          <w:szCs w:val="24"/>
        </w:rPr>
        <w:t xml:space="preserve">, </w:t>
      </w:r>
      <w:r>
        <w:rPr>
          <w:rFonts w:ascii="Arial" w:hAnsi="Arial" w:cs="Arial"/>
          <w:sz w:val="24"/>
          <w:szCs w:val="24"/>
        </w:rPr>
        <w:t xml:space="preserve">sosteniendo su falta de idoneidad para ocupar el cargo, por situaciones que surgían de los </w:t>
      </w:r>
      <w:r w:rsidRPr="00730B03">
        <w:rPr>
          <w:rFonts w:ascii="Arial" w:hAnsi="Arial" w:cs="Arial"/>
          <w:sz w:val="24"/>
          <w:szCs w:val="24"/>
        </w:rPr>
        <w:t xml:space="preserve">expedientes </w:t>
      </w:r>
      <w:r>
        <w:rPr>
          <w:rFonts w:ascii="Arial" w:hAnsi="Arial" w:cs="Arial"/>
          <w:sz w:val="24"/>
          <w:szCs w:val="24"/>
        </w:rPr>
        <w:t xml:space="preserve">judiciales: </w:t>
      </w:r>
      <w:r w:rsidRPr="00730B03">
        <w:rPr>
          <w:rFonts w:ascii="Arial" w:hAnsi="Arial" w:cs="Arial"/>
          <w:sz w:val="24"/>
          <w:szCs w:val="24"/>
        </w:rPr>
        <w:t>“</w:t>
      </w:r>
      <w:proofErr w:type="spellStart"/>
      <w:r w:rsidRPr="00730B03">
        <w:rPr>
          <w:rFonts w:ascii="Arial" w:hAnsi="Arial" w:cs="Arial"/>
          <w:sz w:val="24"/>
          <w:szCs w:val="24"/>
        </w:rPr>
        <w:t>Urrels</w:t>
      </w:r>
      <w:proofErr w:type="spellEnd"/>
      <w:r w:rsidRPr="00730B03">
        <w:rPr>
          <w:rFonts w:ascii="Arial" w:hAnsi="Arial" w:cs="Arial"/>
          <w:sz w:val="24"/>
          <w:szCs w:val="24"/>
        </w:rPr>
        <w:t xml:space="preserve">, Teresa Nancy </w:t>
      </w:r>
      <w:r>
        <w:rPr>
          <w:rFonts w:ascii="Arial" w:hAnsi="Arial" w:cs="Arial"/>
          <w:sz w:val="24"/>
          <w:szCs w:val="24"/>
        </w:rPr>
        <w:t>c/</w:t>
      </w:r>
      <w:r w:rsidRPr="00730B03">
        <w:rPr>
          <w:rFonts w:ascii="Arial" w:hAnsi="Arial" w:cs="Arial"/>
          <w:sz w:val="24"/>
          <w:szCs w:val="24"/>
        </w:rPr>
        <w:t>Santa Te</w:t>
      </w:r>
      <w:r>
        <w:rPr>
          <w:rFonts w:ascii="Arial" w:hAnsi="Arial" w:cs="Arial"/>
          <w:sz w:val="24"/>
          <w:szCs w:val="24"/>
        </w:rPr>
        <w:t>resita Sociedad Anónima y otros - S</w:t>
      </w:r>
      <w:r w:rsidRPr="00730B03">
        <w:rPr>
          <w:rFonts w:ascii="Arial" w:hAnsi="Arial" w:cs="Arial"/>
          <w:sz w:val="24"/>
          <w:szCs w:val="24"/>
        </w:rPr>
        <w:t xml:space="preserve">imulación y acciones subsidiarias, ordinarios </w:t>
      </w:r>
      <w:r>
        <w:rPr>
          <w:rFonts w:ascii="Arial" w:hAnsi="Arial" w:cs="Arial"/>
          <w:sz w:val="24"/>
          <w:szCs w:val="24"/>
        </w:rPr>
        <w:t>s/E</w:t>
      </w:r>
      <w:r w:rsidRPr="00730B03">
        <w:rPr>
          <w:rFonts w:ascii="Arial" w:hAnsi="Arial" w:cs="Arial"/>
          <w:sz w:val="24"/>
          <w:szCs w:val="24"/>
        </w:rPr>
        <w:t>jecución de honorarios” y “</w:t>
      </w:r>
      <w:proofErr w:type="spellStart"/>
      <w:r w:rsidRPr="00730B03">
        <w:rPr>
          <w:rFonts w:ascii="Arial" w:hAnsi="Arial" w:cs="Arial"/>
          <w:sz w:val="24"/>
          <w:szCs w:val="24"/>
        </w:rPr>
        <w:t>Urrels</w:t>
      </w:r>
      <w:proofErr w:type="spellEnd"/>
      <w:r w:rsidRPr="00730B03">
        <w:rPr>
          <w:rFonts w:ascii="Arial" w:hAnsi="Arial" w:cs="Arial"/>
          <w:sz w:val="24"/>
          <w:szCs w:val="24"/>
        </w:rPr>
        <w:t xml:space="preserve">, Teresa Nancy </w:t>
      </w:r>
      <w:r>
        <w:rPr>
          <w:rFonts w:ascii="Arial" w:hAnsi="Arial" w:cs="Arial"/>
          <w:sz w:val="24"/>
          <w:szCs w:val="24"/>
        </w:rPr>
        <w:t>c/Santa Teresita y otros s/S</w:t>
      </w:r>
      <w:r w:rsidRPr="00730B03">
        <w:rPr>
          <w:rFonts w:ascii="Arial" w:hAnsi="Arial" w:cs="Arial"/>
          <w:sz w:val="24"/>
          <w:szCs w:val="24"/>
        </w:rPr>
        <w:t xml:space="preserve">imulación de acciones subsidiarias, ordinarios y ejecución de sentencias”. </w:t>
      </w:r>
    </w:p>
    <w:p w:rsidR="00CF32A4" w:rsidRDefault="00CF32A4" w:rsidP="005F24E7">
      <w:pPr>
        <w:shd w:val="clear" w:color="auto" w:fill="FFFFFF"/>
        <w:spacing w:after="0" w:line="360" w:lineRule="auto"/>
        <w:ind w:firstLine="2700"/>
        <w:jc w:val="both"/>
        <w:rPr>
          <w:rFonts w:ascii="Arial" w:hAnsi="Arial" w:cs="Arial"/>
          <w:color w:val="000000"/>
          <w:sz w:val="24"/>
          <w:szCs w:val="24"/>
          <w:lang w:val="es-AR" w:eastAsia="es-ES"/>
        </w:rPr>
      </w:pPr>
    </w:p>
    <w:p w:rsidR="00CF32A4" w:rsidRDefault="00CF32A4" w:rsidP="005F24E7">
      <w:pPr>
        <w:shd w:val="clear" w:color="auto" w:fill="FFFFFF"/>
        <w:spacing w:after="0" w:line="360" w:lineRule="auto"/>
        <w:ind w:firstLine="2700"/>
        <w:jc w:val="both"/>
        <w:rPr>
          <w:rFonts w:ascii="Arial" w:hAnsi="Arial" w:cs="Arial"/>
          <w:sz w:val="24"/>
          <w:szCs w:val="24"/>
        </w:rPr>
      </w:pPr>
      <w:r>
        <w:rPr>
          <w:rFonts w:ascii="Arial" w:hAnsi="Arial" w:cs="Arial"/>
          <w:color w:val="000000"/>
          <w:sz w:val="24"/>
          <w:szCs w:val="24"/>
          <w:lang w:val="es-AR" w:eastAsia="es-ES"/>
        </w:rPr>
        <w:t xml:space="preserve">Ante ello el Dr. </w:t>
      </w:r>
      <w:r w:rsidRPr="00730B03">
        <w:rPr>
          <w:rFonts w:ascii="Arial" w:hAnsi="Arial" w:cs="Arial"/>
          <w:b/>
          <w:color w:val="000000"/>
          <w:sz w:val="24"/>
          <w:szCs w:val="24"/>
          <w:lang w:val="es-AR" w:eastAsia="es-ES"/>
        </w:rPr>
        <w:t>PORTELA</w:t>
      </w:r>
      <w:r>
        <w:rPr>
          <w:rFonts w:ascii="Arial" w:hAnsi="Arial" w:cs="Arial"/>
          <w:color w:val="000000"/>
          <w:sz w:val="24"/>
          <w:szCs w:val="24"/>
          <w:lang w:val="es-AR" w:eastAsia="es-ES"/>
        </w:rPr>
        <w:t xml:space="preserve"> responsó </w:t>
      </w:r>
      <w:r w:rsidRPr="00003EEA">
        <w:rPr>
          <w:rFonts w:ascii="Arial" w:hAnsi="Arial" w:cs="Arial"/>
          <w:color w:val="000000"/>
          <w:sz w:val="24"/>
          <w:szCs w:val="24"/>
          <w:lang w:val="es-AR" w:eastAsia="es-ES"/>
        </w:rPr>
        <w:t>que</w:t>
      </w:r>
      <w:r>
        <w:rPr>
          <w:rFonts w:ascii="Arial" w:hAnsi="Arial" w:cs="Arial"/>
          <w:color w:val="000000"/>
          <w:sz w:val="24"/>
          <w:szCs w:val="24"/>
          <w:lang w:val="es-AR" w:eastAsia="es-ES"/>
        </w:rPr>
        <w:t>:</w:t>
      </w:r>
      <w:r w:rsidRPr="00003EEA">
        <w:rPr>
          <w:rFonts w:ascii="Arial" w:hAnsi="Arial" w:cs="Arial"/>
          <w:color w:val="000000"/>
          <w:sz w:val="24"/>
          <w:szCs w:val="24"/>
          <w:lang w:val="es-AR" w:eastAsia="es-ES"/>
        </w:rPr>
        <w:t xml:space="preserve"> </w:t>
      </w:r>
      <w:r>
        <w:rPr>
          <w:rFonts w:ascii="Arial" w:hAnsi="Arial" w:cs="Arial"/>
          <w:color w:val="000000"/>
          <w:sz w:val="24"/>
          <w:szCs w:val="24"/>
          <w:lang w:val="es-AR" w:eastAsia="es-ES"/>
        </w:rPr>
        <w:t>“</w:t>
      </w:r>
      <w:r w:rsidRPr="00C920AB">
        <w:rPr>
          <w:rFonts w:ascii="Arial" w:hAnsi="Arial" w:cs="Arial"/>
          <w:i/>
          <w:sz w:val="24"/>
          <w:szCs w:val="24"/>
        </w:rPr>
        <w:t xml:space="preserve">Me interesa dar una explicación verbal (…) En 1988 arranca la cuestión pero en lo que atañe a lo que a mí me incumbe hoy, en 1999, la señora Nancy Teresa </w:t>
      </w:r>
      <w:proofErr w:type="spellStart"/>
      <w:r w:rsidRPr="00C920AB">
        <w:rPr>
          <w:rFonts w:ascii="Arial" w:hAnsi="Arial" w:cs="Arial"/>
          <w:i/>
          <w:sz w:val="24"/>
          <w:szCs w:val="24"/>
        </w:rPr>
        <w:t>Urrels</w:t>
      </w:r>
      <w:proofErr w:type="spellEnd"/>
      <w:r w:rsidRPr="00C920AB">
        <w:rPr>
          <w:rFonts w:ascii="Arial" w:hAnsi="Arial" w:cs="Arial"/>
          <w:i/>
          <w:sz w:val="24"/>
          <w:szCs w:val="24"/>
        </w:rPr>
        <w:t xml:space="preserve"> le hace un juicio de filiación a uno de los señores Nazar y perdón que hable en general de los señores Nazar pero me lo permito a partir de que en la impugnación, el impugnante lo hace en nombre de su familia porque considera que toda ella fue perjudicada. Ese juicio de filiación se hizo a uno de los herederos del señor Nazar, Ángel José Nazar, que estaba fallecido y por eso le hace juicio a los herederos que eran todos parientes colaterales, no tenía herederos forzosos este señor. Gana el juicio de filiación, los señores Nazar no se presentaron a contestar demanda, en el año 2001 tiene sentencia ganando el juicio de filiación. Quedó firme automáticamente, porque no había nadie contestando demanda.  Cuando la señora se presenta en el juicio sucesorio, intentando intervenir y tomando su postura en derecho y reclamando los bienes de su padre biológico, se encuentra con que los bienes habían sido transferidos a una sociedad anónima, antes de que fallezca. Por eso es que en el año 2002 inicia una acción que se llama “Teresa Nancy </w:t>
      </w:r>
      <w:proofErr w:type="spellStart"/>
      <w:r w:rsidRPr="00C920AB">
        <w:rPr>
          <w:rFonts w:ascii="Arial" w:hAnsi="Arial" w:cs="Arial"/>
          <w:i/>
          <w:sz w:val="24"/>
          <w:szCs w:val="24"/>
        </w:rPr>
        <w:t>Urrels</w:t>
      </w:r>
      <w:proofErr w:type="spellEnd"/>
      <w:r w:rsidRPr="00C920AB">
        <w:rPr>
          <w:rFonts w:ascii="Arial" w:hAnsi="Arial" w:cs="Arial"/>
          <w:i/>
          <w:sz w:val="24"/>
          <w:szCs w:val="24"/>
        </w:rPr>
        <w:t xml:space="preserve"> –</w:t>
      </w:r>
      <w:r w:rsidRPr="00C920AB">
        <w:rPr>
          <w:rFonts w:ascii="Arial" w:hAnsi="Arial" w:cs="Arial"/>
          <w:i/>
          <w:sz w:val="24"/>
          <w:szCs w:val="24"/>
        </w:rPr>
        <w:softHyphen/>
        <w:t xml:space="preserve">ahora Nazar– contra Santa Teresita”, que es la sociedad que tenía todos los bienes de este señor fallecido, por simulación y acciones subsidiarias.  Las acciones subsidiarias eran daños y perjuicios para el caso en que no se pudiera reconstituir el patrimonio.  En el año 2005 tiene sentencia a favor. Se condena a Santa Teresita y a siete u ocho personas de apellido Nazar –no me acuerdo los nombres, pero los tengo identificados– a que devuelvan los bienes que había aportado este señor porque la constitución de la empresa había sido fraudulenta, según la sentencia judicial dictada por el doctor </w:t>
      </w:r>
      <w:proofErr w:type="spellStart"/>
      <w:r w:rsidRPr="00C920AB">
        <w:rPr>
          <w:rFonts w:ascii="Arial" w:hAnsi="Arial" w:cs="Arial"/>
          <w:i/>
          <w:sz w:val="24"/>
          <w:szCs w:val="24"/>
        </w:rPr>
        <w:t>Arakaki</w:t>
      </w:r>
      <w:proofErr w:type="spellEnd"/>
      <w:r w:rsidRPr="00C920AB">
        <w:rPr>
          <w:rFonts w:ascii="Arial" w:hAnsi="Arial" w:cs="Arial"/>
          <w:i/>
          <w:sz w:val="24"/>
          <w:szCs w:val="24"/>
        </w:rPr>
        <w:t xml:space="preserve">, del año 2005.  Tenían que devolverse todos esos bienes a la hija biológica del que los había aportado.  Para resumírselos, le resultó imposible reconstituir ese patrimonio, porque los bienes habían sido algunos transferidos, otros habían sido ocultos, otros habían sido vendidos.  Fue una cuestión muy compleja, que llevó mucho tiempo.  De hecho, recién en el año 2009 esta señora inicia la ejecución de la sentencia contra el grupo familiar Nazar y Santa Teresita, y recién en el año 2014 tiene lugar la sentencia, en la ejecución de sentencia.  La sentencia de trance y remate, donde se manda a llevar adelante la ejecución, es del año 2014. Todo eso, mediante acusaciones, demandas, contra demandas, reconvenciones, denuncias penales.  En definitiva, son treinta y ocho expedientes tramitando.  Hasta ahí yo no existía.  Yo llego al juzgado en julio de 2015.  Hasta ahí yo no había tomado ni una decisión judicial, no había hecho nada. A partir de que el doctor </w:t>
      </w:r>
      <w:proofErr w:type="spellStart"/>
      <w:r w:rsidRPr="00C920AB">
        <w:rPr>
          <w:rFonts w:ascii="Arial" w:hAnsi="Arial" w:cs="Arial"/>
          <w:i/>
          <w:sz w:val="24"/>
          <w:szCs w:val="24"/>
        </w:rPr>
        <w:t>Arakaki</w:t>
      </w:r>
      <w:proofErr w:type="spellEnd"/>
      <w:r w:rsidRPr="00C920AB">
        <w:rPr>
          <w:rFonts w:ascii="Arial" w:hAnsi="Arial" w:cs="Arial"/>
          <w:i/>
          <w:sz w:val="24"/>
          <w:szCs w:val="24"/>
        </w:rPr>
        <w:t xml:space="preserve"> dicta la sentencia de trance y remate de ejecución de sentencia, yo intervengo con todo resuelto, no tengo nada para resolver.  Lo único que he hecho es dictar resoluciones de mero trámite, nada más.  Esto era para ponerlos un poco en contexto de que yo no tuve ningún tipo de decisión en toda la historia de los expedientes en que han tenido intervención los señores Nazar.  A partir de julio de 2015, cuando yo asumo en el juzgado, me encuentro con que la señora </w:t>
      </w:r>
      <w:proofErr w:type="spellStart"/>
      <w:r w:rsidRPr="00C920AB">
        <w:rPr>
          <w:rFonts w:ascii="Arial" w:hAnsi="Arial" w:cs="Arial"/>
          <w:i/>
          <w:sz w:val="24"/>
          <w:szCs w:val="24"/>
        </w:rPr>
        <w:t>Urrels</w:t>
      </w:r>
      <w:proofErr w:type="spellEnd"/>
      <w:r w:rsidRPr="00C920AB">
        <w:rPr>
          <w:rFonts w:ascii="Arial" w:hAnsi="Arial" w:cs="Arial"/>
          <w:i/>
          <w:sz w:val="24"/>
          <w:szCs w:val="24"/>
        </w:rPr>
        <w:t xml:space="preserve">, que ahora es Nazar, –perdonen que la siga llamando </w:t>
      </w:r>
      <w:proofErr w:type="spellStart"/>
      <w:r w:rsidRPr="00C920AB">
        <w:rPr>
          <w:rFonts w:ascii="Arial" w:hAnsi="Arial" w:cs="Arial"/>
          <w:i/>
          <w:sz w:val="24"/>
          <w:szCs w:val="24"/>
        </w:rPr>
        <w:t>Urrels</w:t>
      </w:r>
      <w:proofErr w:type="spellEnd"/>
      <w:r w:rsidRPr="00C920AB">
        <w:rPr>
          <w:rFonts w:ascii="Arial" w:hAnsi="Arial" w:cs="Arial"/>
          <w:i/>
          <w:sz w:val="24"/>
          <w:szCs w:val="24"/>
        </w:rPr>
        <w:t xml:space="preserve">, es para que no se confundan, porque ustedes no tienen por qué saber toda la historia– empieza a pedir a </w:t>
      </w:r>
      <w:smartTag w:uri="urn:schemas-microsoft-com:office:smarttags" w:element="PersonName">
        <w:smartTagPr>
          <w:attr w:name="ProductID" w:val="la Justicia"/>
        </w:smartTagPr>
        <w:r w:rsidRPr="00C920AB">
          <w:rPr>
            <w:rFonts w:ascii="Arial" w:hAnsi="Arial" w:cs="Arial"/>
            <w:i/>
            <w:sz w:val="24"/>
            <w:szCs w:val="24"/>
          </w:rPr>
          <w:t>la Justicia</w:t>
        </w:r>
      </w:smartTag>
      <w:r w:rsidRPr="00C920AB">
        <w:rPr>
          <w:rFonts w:ascii="Arial" w:hAnsi="Arial" w:cs="Arial"/>
          <w:i/>
          <w:sz w:val="24"/>
          <w:szCs w:val="24"/>
        </w:rPr>
        <w:t xml:space="preserve"> ayuda para que la sentencia se cumpla.   Como funcionario público, mi obligación es brindarle y poner a su disposición todas las herramientas para que la sentencia se cumpla. Ella fue a tribunales a pedir que se le reconozca un derecho, se le reconoció, ahora lo que tiene que hacer el tribunal –no lo digo yo, lo dice la doctrina mayoritaria y </w:t>
      </w:r>
      <w:smartTag w:uri="urn:schemas-microsoft-com:office:smarttags" w:element="PersonName">
        <w:smartTagPr>
          <w:attr w:name="ProductID" w:val="la Corte Interamericana"/>
        </w:smartTagPr>
        <w:r w:rsidRPr="00C920AB">
          <w:rPr>
            <w:rFonts w:ascii="Arial" w:hAnsi="Arial" w:cs="Arial"/>
            <w:i/>
            <w:sz w:val="24"/>
            <w:szCs w:val="24"/>
          </w:rPr>
          <w:t>la Corte Interamericana</w:t>
        </w:r>
      </w:smartTag>
      <w:r w:rsidRPr="00C920AB">
        <w:rPr>
          <w:rFonts w:ascii="Arial" w:hAnsi="Arial" w:cs="Arial"/>
          <w:i/>
          <w:sz w:val="24"/>
          <w:szCs w:val="24"/>
        </w:rPr>
        <w:t xml:space="preserve"> de Justicia– los tribunales no terminan con el dictado de la sentencia, tienen que acompañar después de la sentencia al que ganó el juicio.  En el caso puntual, el primer caso por el que se me impugna, es un caso donde dice uno de los señores Nazar que en el remate, el comprador que es un tercero, de apellido </w:t>
      </w:r>
      <w:proofErr w:type="spellStart"/>
      <w:r w:rsidRPr="00C920AB">
        <w:rPr>
          <w:rFonts w:ascii="Arial" w:hAnsi="Arial" w:cs="Arial"/>
          <w:i/>
          <w:sz w:val="24"/>
          <w:szCs w:val="24"/>
        </w:rPr>
        <w:t>Pivas</w:t>
      </w:r>
      <w:proofErr w:type="spellEnd"/>
      <w:r w:rsidRPr="00C920AB">
        <w:rPr>
          <w:rFonts w:ascii="Arial" w:hAnsi="Arial" w:cs="Arial"/>
          <w:i/>
          <w:sz w:val="24"/>
          <w:szCs w:val="24"/>
        </w:rPr>
        <w:t xml:space="preserve">, pagó el total del monto por el cual había salido ganador de la subasta, y que después, cuando el martillero rinde cuentas, lo único que hace es depositar la diferencia entre la seña y los gastos que había tenido. El total era 1.420.000 pesos y el martillero deposita alrededor de 130 mil pesos, que era la diferencia entre el diez por ciento de 1.420.000, o sea, 142.000 pesos y los gastos que había tenido, que eran alrededor de 5 o 6 mil pesos. Él dice que en el acta se puso que el comprador en subasta había pagado el total del precio, cuando en realidad lo que dice el acta es que el comprador paga el precio respectivo.  Esa es una frase de rigor que se usa en todas las actas.  En mi descargo, traje otras actas, cinco, donde queda claro que es una frase de rigor que se usa, porque la ley dice que el comprador en subasta paga la seña, nada más. No puede pagar el precio aunque quiera, el cien por ciento de la totalidad del remate. Si quiere pagar el cien por ciento, tiene que ir al banco y depositarlo, pero no le puede pagar al martillero el cien por ciento. El martillero no puede recibirle el cien por ciento de lo que está pagando en el momento de la subasta, cuando se hace el acta. Inclusive, cuando se ordena la subasta se dice que lo que hay que pagar es la seña por el artículo pertinente del Código de Procedimiento, el mismo dice cuáles son los requisitos, en el acta de subasta se paga la seña y nada más, no se puede pagar más que eso, es una norma que está establecida en resguardo del derecho del comprador, porque si después hay algún problema formal o material, o lo que sea y la subasta se anula, el comprador queda comprometido en el total del monto (…) Este señor </w:t>
      </w:r>
      <w:proofErr w:type="spellStart"/>
      <w:r w:rsidRPr="00C920AB">
        <w:rPr>
          <w:rFonts w:ascii="Arial" w:hAnsi="Arial" w:cs="Arial"/>
          <w:i/>
          <w:sz w:val="24"/>
          <w:szCs w:val="24"/>
        </w:rPr>
        <w:t>Pivas</w:t>
      </w:r>
      <w:proofErr w:type="spellEnd"/>
      <w:r w:rsidRPr="00C920AB">
        <w:rPr>
          <w:rFonts w:ascii="Arial" w:hAnsi="Arial" w:cs="Arial"/>
          <w:i/>
          <w:sz w:val="24"/>
          <w:szCs w:val="24"/>
        </w:rPr>
        <w:t xml:space="preserve">, que era el único legitimado a quejarse, no Nazar que no fue el comprador, el único en definitiva que podría haber tenido algún derecho a decir: “yo pagué todo y lo único que me están rindiendo cuentas es por la seña”, no lo hizo, porque nunca pagó todo, o sea el monto total de la subasta.  Nazar hace una interpretación del acta de la subasta y dice que al constar que pagó el precio respectivo, lo que está queriendo decir es que pagó el cien por ciento y no es así.  El secretario, al día siguiente, cuando los abogados de Nazar se dieron cuenta de que podía prestarse a una interpretación espuria la redacción del acta (…) hizo una constancia notarial donde dejó claro de que lo único que se pagó en el acta de subasta fue el diez por ciento, que era la seña.  Eso nadie lo cuestionó, quedó firme y pasó.  A los meses vinieron a plantear una nulidad diciendo de que en realidad lo que había pagado era el cien por ciento, pero era un tercero, era Nazar, no era una persona legitimada a quejarse, el dueño de la plata era </w:t>
      </w:r>
      <w:proofErr w:type="spellStart"/>
      <w:r w:rsidRPr="00C920AB">
        <w:rPr>
          <w:rFonts w:ascii="Arial" w:hAnsi="Arial" w:cs="Arial"/>
          <w:i/>
          <w:sz w:val="24"/>
          <w:szCs w:val="24"/>
        </w:rPr>
        <w:t>Pivas</w:t>
      </w:r>
      <w:proofErr w:type="spellEnd"/>
      <w:r w:rsidRPr="00C920AB">
        <w:rPr>
          <w:rFonts w:ascii="Arial" w:hAnsi="Arial" w:cs="Arial"/>
          <w:i/>
          <w:sz w:val="24"/>
          <w:szCs w:val="24"/>
        </w:rPr>
        <w:t xml:space="preserve"> que era el que había comprado en subasta, que después no integró el saldo del precio</w:t>
      </w:r>
      <w:r>
        <w:rPr>
          <w:rFonts w:ascii="Arial" w:hAnsi="Arial" w:cs="Arial"/>
          <w:sz w:val="24"/>
          <w:szCs w:val="24"/>
        </w:rPr>
        <w:t>”.</w:t>
      </w:r>
    </w:p>
    <w:p w:rsidR="00CF32A4" w:rsidRDefault="00CF32A4" w:rsidP="005F24E7">
      <w:pPr>
        <w:shd w:val="clear" w:color="auto" w:fill="FFFFFF"/>
        <w:spacing w:after="0" w:line="360" w:lineRule="auto"/>
        <w:ind w:firstLine="2700"/>
        <w:jc w:val="both"/>
        <w:rPr>
          <w:rFonts w:ascii="Arial" w:hAnsi="Arial" w:cs="Arial"/>
          <w:sz w:val="24"/>
          <w:szCs w:val="24"/>
        </w:rPr>
      </w:pPr>
    </w:p>
    <w:p w:rsidR="00CF32A4" w:rsidRDefault="00CF32A4" w:rsidP="005F24E7">
      <w:pPr>
        <w:shd w:val="clear" w:color="auto" w:fill="FFFFFF"/>
        <w:spacing w:after="0" w:line="360" w:lineRule="auto"/>
        <w:ind w:firstLine="2700"/>
        <w:jc w:val="both"/>
        <w:rPr>
          <w:rFonts w:ascii="Arial" w:hAnsi="Arial" w:cs="Arial"/>
          <w:sz w:val="24"/>
          <w:szCs w:val="24"/>
        </w:rPr>
      </w:pPr>
      <w:r w:rsidRPr="00730B03">
        <w:rPr>
          <w:rFonts w:ascii="Arial" w:hAnsi="Arial" w:cs="Arial"/>
          <w:sz w:val="24"/>
          <w:szCs w:val="24"/>
        </w:rPr>
        <w:t xml:space="preserve">También se </w:t>
      </w:r>
      <w:r>
        <w:rPr>
          <w:rFonts w:ascii="Arial" w:hAnsi="Arial" w:cs="Arial"/>
          <w:sz w:val="24"/>
          <w:szCs w:val="24"/>
        </w:rPr>
        <w:t>le pregunta si</w:t>
      </w:r>
      <w:r w:rsidRPr="00730B03">
        <w:rPr>
          <w:rFonts w:ascii="Arial" w:hAnsi="Arial" w:cs="Arial"/>
          <w:sz w:val="24"/>
          <w:szCs w:val="24"/>
        </w:rPr>
        <w:t xml:space="preserve"> ¿El martillero que intervino en esa subasta, alguna vez presentó un escrito, una manifestación, aparte de la rendición de los gastos?, a lo que respondió que</w:t>
      </w:r>
      <w:r w:rsidRPr="00730B03">
        <w:rPr>
          <w:rFonts w:ascii="Arial" w:hAnsi="Arial" w:cs="Arial"/>
          <w:b/>
          <w:sz w:val="24"/>
          <w:szCs w:val="24"/>
        </w:rPr>
        <w:t xml:space="preserve"> “</w:t>
      </w:r>
      <w:r w:rsidRPr="00C920AB">
        <w:rPr>
          <w:rFonts w:ascii="Arial" w:hAnsi="Arial" w:cs="Arial"/>
          <w:i/>
          <w:sz w:val="24"/>
          <w:szCs w:val="24"/>
        </w:rPr>
        <w:t>Sí, presentó un escrito diciendo que nunca había recibido más que la seña, de que por eso estaba rindiendo cuenta por eso e inclusive lo denunció en sede penal a Nazar, porque Nazar lo estaba amenazando. Eso es una parte de los treinta y ocho expedientes que están relacionados con toda esta ejecución de sentencia</w:t>
      </w:r>
      <w:r w:rsidRPr="00730B03">
        <w:rPr>
          <w:rFonts w:ascii="Arial" w:hAnsi="Arial" w:cs="Arial"/>
          <w:sz w:val="24"/>
          <w:szCs w:val="24"/>
        </w:rPr>
        <w:t xml:space="preserve">”. </w:t>
      </w:r>
      <w:r>
        <w:rPr>
          <w:rFonts w:ascii="Arial" w:hAnsi="Arial" w:cs="Arial"/>
          <w:sz w:val="24"/>
          <w:szCs w:val="24"/>
        </w:rPr>
        <w:t xml:space="preserve"> </w:t>
      </w:r>
      <w:r w:rsidRPr="00730B03">
        <w:rPr>
          <w:rFonts w:ascii="Arial" w:hAnsi="Arial" w:cs="Arial"/>
          <w:sz w:val="24"/>
          <w:szCs w:val="24"/>
        </w:rPr>
        <w:t xml:space="preserve">Y al ser preguntado sobre el otro hecho, esto es respecto de </w:t>
      </w:r>
      <w:r>
        <w:rPr>
          <w:rFonts w:ascii="Arial" w:hAnsi="Arial" w:cs="Arial"/>
          <w:sz w:val="24"/>
          <w:szCs w:val="24"/>
        </w:rPr>
        <w:t>la ejecución de sentencia en sí, e</w:t>
      </w:r>
      <w:r w:rsidRPr="00730B03">
        <w:rPr>
          <w:rFonts w:ascii="Arial" w:hAnsi="Arial" w:cs="Arial"/>
          <w:sz w:val="24"/>
          <w:szCs w:val="24"/>
        </w:rPr>
        <w:t xml:space="preserve">l Dr. </w:t>
      </w:r>
      <w:r w:rsidRPr="00730B03">
        <w:rPr>
          <w:rFonts w:ascii="Arial" w:hAnsi="Arial" w:cs="Arial"/>
          <w:b/>
          <w:sz w:val="24"/>
          <w:szCs w:val="24"/>
        </w:rPr>
        <w:t>PORTELA</w:t>
      </w:r>
      <w:r>
        <w:rPr>
          <w:rFonts w:ascii="Arial" w:hAnsi="Arial" w:cs="Arial"/>
          <w:b/>
          <w:sz w:val="24"/>
          <w:szCs w:val="24"/>
        </w:rPr>
        <w:t xml:space="preserve">, </w:t>
      </w:r>
      <w:r w:rsidRPr="00730B03">
        <w:rPr>
          <w:rFonts w:ascii="Arial" w:hAnsi="Arial" w:cs="Arial"/>
          <w:sz w:val="24"/>
          <w:szCs w:val="24"/>
        </w:rPr>
        <w:t xml:space="preserve">respondió: </w:t>
      </w:r>
      <w:r>
        <w:rPr>
          <w:rFonts w:ascii="Arial" w:hAnsi="Arial" w:cs="Arial"/>
          <w:sz w:val="24"/>
          <w:szCs w:val="24"/>
        </w:rPr>
        <w:t>“</w:t>
      </w:r>
      <w:r w:rsidRPr="00C920AB">
        <w:rPr>
          <w:rFonts w:ascii="Arial" w:hAnsi="Arial" w:cs="Arial"/>
          <w:i/>
          <w:sz w:val="24"/>
          <w:szCs w:val="24"/>
        </w:rPr>
        <w:t xml:space="preserve">Sí, esto es de la ejecución de honorarios porque, le repito, reconstituir todo el patrimonio de este señor después de fallecido, que la sociedad pasó a los herederos, de los herederos a terceros, o sea todo se fue transformando en daños y perjuicios en definitiva, porque ya había terceros a los cuales no se les podía agredir al patrimonio porque eran terceros, eran onerosos de buena fe. Entonces se empezó a agredir el patrimonio personal de los señores Nazar. Este inmueble, era un inmueble urbano que se vendió, que era de uno de los señores Nazar, no era de Santa Teresita, que era de la que tenía que devolver los bienes. El segundo hecho que en realidad es el segundo caso que se presenta de manera confusa, no sé </w:t>
      </w:r>
      <w:proofErr w:type="spellStart"/>
      <w:r w:rsidRPr="00C920AB">
        <w:rPr>
          <w:rFonts w:ascii="Arial" w:hAnsi="Arial" w:cs="Arial"/>
          <w:i/>
          <w:sz w:val="24"/>
          <w:szCs w:val="24"/>
        </w:rPr>
        <w:t>porqué</w:t>
      </w:r>
      <w:proofErr w:type="spellEnd"/>
      <w:r w:rsidRPr="00C920AB">
        <w:rPr>
          <w:rFonts w:ascii="Arial" w:hAnsi="Arial" w:cs="Arial"/>
          <w:i/>
          <w:sz w:val="24"/>
          <w:szCs w:val="24"/>
        </w:rPr>
        <w:t xml:space="preserve">, puede que sea deliberadamente, involucra dos cuestiones.  Para el día 30 de junio de 2017 había dos subastas en mi juzgado… El que estaba proveyendo, una de las dos subastas había que suspenderla porque hasta último momento, el acreedor se había comprometido a presentar, el que iba a subastar, se había comprometido a traer el título de propiedad, con el informe de dominio del Registro de Propiedad e Inmueble y no lo trajo. Entonces, se suspendió la subasta, con la mala suerte de que se provee en el otro juicio, donde no se suspendía la subasta, que es el juicio de Nazar. Se provee en el sistema judicial, que es el Lex, dentro de lo que era el juicio de Nazar.  Estuvo en el sistema Lex unos minutos, habrá sido una hora, al advertirse el error se saca, se cambia de proceso y nunca quedó suspendida la subasta de Nazar. De hecho, si se fijan ustedes en el expediente, Nazar trae para impugnarme una copia sin firma, es una captura de pantalla de la mesa virtual, que nunca se agregó al expediente y nunca se suspendió la subasta.  Es más, el único que lo pudo ver en la mesa virtual fue Nazar, que es quien tiene acceso, junto con sus abogados.   Por eso, son falsas las alegaciones de que se vieron perjudicados por ausencia de postores, porque los postores nunca tienen acceso a la mesa virtual. No saben si el remate se hace o no, hasta que llegan al tribunal y se encuentran con el martillero público que les dice si se hace o se suspende.  En el otro juicio sí, se imprimió, se firmó y se agregó al expediente. Pero en el expediente de Nazar nunca se agregó, porque no estaba suspendida la subasta, nunca se suspendió.  Esa es la explicación, fue un error de tipeo y de carga en la mesa virtual, que duró minutos, la verdad, pero me hago cargo, fue un error humano en el que se cargó en el Lex del juicio de Nazar cuando correspondía al otro, pero que se advirtió y se cambió de juicio, siempre dentro de Lex, de lo que es la mesa virtual, no del expediente.  El segundo motivo que también está confuso es que Nazar dice que el Juez de Paz de Larroque, el doctor </w:t>
      </w:r>
      <w:proofErr w:type="spellStart"/>
      <w:r w:rsidRPr="00C920AB">
        <w:rPr>
          <w:rFonts w:ascii="Arial" w:hAnsi="Arial" w:cs="Arial"/>
          <w:i/>
          <w:sz w:val="24"/>
          <w:szCs w:val="24"/>
        </w:rPr>
        <w:t>Chaia</w:t>
      </w:r>
      <w:proofErr w:type="spellEnd"/>
      <w:r w:rsidRPr="00C920AB">
        <w:rPr>
          <w:rFonts w:ascii="Arial" w:hAnsi="Arial" w:cs="Arial"/>
          <w:i/>
          <w:sz w:val="24"/>
          <w:szCs w:val="24"/>
        </w:rPr>
        <w:t>, mintió cuando fue a constatar el estado del bien, –era un campo lo que se iba a subastar– porque dijo que estaba ocupado.</w:t>
      </w:r>
      <w:r>
        <w:rPr>
          <w:rFonts w:ascii="Arial" w:hAnsi="Arial" w:cs="Arial"/>
          <w:i/>
          <w:sz w:val="24"/>
          <w:szCs w:val="24"/>
        </w:rPr>
        <w:t xml:space="preserve"> </w:t>
      </w:r>
      <w:r w:rsidRPr="00C920AB">
        <w:rPr>
          <w:rFonts w:ascii="Arial" w:hAnsi="Arial" w:cs="Arial"/>
          <w:i/>
          <w:sz w:val="24"/>
          <w:szCs w:val="24"/>
        </w:rPr>
        <w:t xml:space="preserve"> El doctor </w:t>
      </w:r>
      <w:proofErr w:type="spellStart"/>
      <w:r w:rsidRPr="00C920AB">
        <w:rPr>
          <w:rFonts w:ascii="Arial" w:hAnsi="Arial" w:cs="Arial"/>
          <w:i/>
          <w:sz w:val="24"/>
          <w:szCs w:val="24"/>
        </w:rPr>
        <w:t>Chaia</w:t>
      </w:r>
      <w:proofErr w:type="spellEnd"/>
      <w:r w:rsidRPr="00C920AB">
        <w:rPr>
          <w:rFonts w:ascii="Arial" w:hAnsi="Arial" w:cs="Arial"/>
          <w:i/>
          <w:sz w:val="24"/>
          <w:szCs w:val="24"/>
        </w:rPr>
        <w:t xml:space="preserve"> fue con los abogados que estaban ejecutando y querían subastar, así como también con la policía y el campo estaba desocupado.  Eso fue el 23 de mayo de 2017. Pero Nazar dice que es mentira y que sí estaba ocupado el campo, para lo cual trae una factura de vacunación de abril, que viene a ser un mes antes y un acta notarial de junio, un mes después del momento que fue la diligencia del Juez de Paz de Larroque.  En base a eso pide la nulidad de la subasta y se la rechacé, porque le dije que era prueba que no servía para desvirtuar lo que había dicho un funcionario público, nada menos que el Juez de Paz de Larroque, que se había acercado al lugar junto con el abogado, con la policía y todos firmaron el acta que decía que el campo estaba vacío</w:t>
      </w:r>
      <w:r>
        <w:rPr>
          <w:rFonts w:ascii="Arial" w:hAnsi="Arial" w:cs="Arial"/>
          <w:sz w:val="24"/>
          <w:szCs w:val="24"/>
        </w:rPr>
        <w:t>”</w:t>
      </w:r>
      <w:r w:rsidRPr="00AB4A13">
        <w:rPr>
          <w:rFonts w:ascii="Arial" w:hAnsi="Arial" w:cs="Arial"/>
          <w:sz w:val="24"/>
          <w:szCs w:val="24"/>
        </w:rPr>
        <w:t xml:space="preserve">.  Agregó luego que: </w:t>
      </w:r>
      <w:r w:rsidRPr="00C920AB">
        <w:rPr>
          <w:rFonts w:ascii="Arial" w:hAnsi="Arial" w:cs="Arial"/>
          <w:i/>
          <w:sz w:val="24"/>
          <w:szCs w:val="24"/>
        </w:rPr>
        <w:t xml:space="preserve">“Hay cinco días para presentar la redargución de falsedad. Pero a los tres meses Nazar planteó la redargución de falsedad del acta, acompañando como prueba, la vacunación de fucosa de un mes antes y el acta notarial de un mes después.  Le rechacé la redargución de falsedad, porque era extemporáneo,  explicándole además que estaba reiterando la misma prueba, que le había dicho antes que no servía para poder atacar el acto de un funcionario público. Pero no trajo otra cosa más que eso.  Esa sentencia mía, está a resolver por la Cámara, siendo lo único pendiente que queda en los treinta y ocho expedientes conexos. Lo demás está todo resuelto y confirmado por la Cámara. Todo lo que resolví fue confirmado por la Cámara. Los señores Nazar me recusaron tres veces durante el trámite del juicio y las tres recusaciones fueron rechazadas por la Cámara de Concepción del Uruguay. Interviene la Cámara de Concepción del Uruguay porque este juicio viene del año 1999, antes que se creara la Cámara de Gualeguaychú. No sé si me estoy olvidando algo. En el escrito que les dejo está documentado con mayor precisión, las fechas, el nombre de los expedientes, números y se ha ofrecido como testigo el doctor </w:t>
      </w:r>
      <w:proofErr w:type="spellStart"/>
      <w:r w:rsidRPr="00C920AB">
        <w:rPr>
          <w:rFonts w:ascii="Arial" w:hAnsi="Arial" w:cs="Arial"/>
          <w:i/>
          <w:sz w:val="24"/>
          <w:szCs w:val="24"/>
        </w:rPr>
        <w:t>Chaia</w:t>
      </w:r>
      <w:proofErr w:type="spellEnd"/>
      <w:r w:rsidRPr="00C920AB">
        <w:rPr>
          <w:rFonts w:ascii="Arial" w:hAnsi="Arial" w:cs="Arial"/>
          <w:i/>
          <w:sz w:val="24"/>
          <w:szCs w:val="24"/>
        </w:rPr>
        <w:t>, si ustedes quieren hablar con él para que ratifique mis dichos</w:t>
      </w:r>
      <w:r w:rsidRPr="00AB4A13">
        <w:rPr>
          <w:rFonts w:ascii="Arial" w:hAnsi="Arial" w:cs="Arial"/>
          <w:sz w:val="24"/>
          <w:szCs w:val="24"/>
        </w:rPr>
        <w:t>”.</w:t>
      </w:r>
    </w:p>
    <w:p w:rsidR="00CF32A4" w:rsidRDefault="00CF32A4" w:rsidP="005F24E7">
      <w:pPr>
        <w:shd w:val="clear" w:color="auto" w:fill="FFFFFF"/>
        <w:spacing w:after="0" w:line="360" w:lineRule="auto"/>
        <w:ind w:firstLine="2700"/>
        <w:jc w:val="both"/>
        <w:rPr>
          <w:rFonts w:ascii="Arial" w:hAnsi="Arial" w:cs="Arial"/>
          <w:sz w:val="24"/>
          <w:szCs w:val="24"/>
        </w:rPr>
      </w:pPr>
    </w:p>
    <w:p w:rsidR="00CF32A4" w:rsidRDefault="00CF32A4" w:rsidP="005F24E7">
      <w:pPr>
        <w:shd w:val="clear" w:color="auto" w:fill="FFFFFF"/>
        <w:spacing w:after="0" w:line="360" w:lineRule="auto"/>
        <w:ind w:firstLine="2700"/>
        <w:jc w:val="both"/>
        <w:rPr>
          <w:rFonts w:ascii="Arial" w:hAnsi="Arial" w:cs="Arial"/>
          <w:color w:val="000000"/>
          <w:sz w:val="24"/>
          <w:szCs w:val="24"/>
          <w:lang w:val="es-AR" w:eastAsia="es-ES"/>
        </w:rPr>
      </w:pPr>
      <w:r>
        <w:rPr>
          <w:rFonts w:ascii="Arial" w:hAnsi="Arial" w:cs="Arial"/>
          <w:color w:val="000000"/>
          <w:sz w:val="24"/>
          <w:szCs w:val="24"/>
          <w:lang w:val="es-AR" w:eastAsia="es-ES"/>
        </w:rPr>
        <w:t>Las respuestas dadas a las distintas preguntas, el descargo verbal realizado durante la Audiencia Pública y también su escrito, contienen consideraciones, respuestas y explicaciones que, al criterio unánime de la Comisión de Asuntos Constitucionales y Acuerdos, resultaron ampliamente satisfactorios como explicación de lo acontecido.</w:t>
      </w:r>
    </w:p>
    <w:p w:rsidR="00CF32A4" w:rsidRDefault="00CF32A4" w:rsidP="005F24E7">
      <w:pPr>
        <w:shd w:val="clear" w:color="auto" w:fill="FFFFFF"/>
        <w:spacing w:after="0" w:line="360" w:lineRule="auto"/>
        <w:ind w:firstLine="2700"/>
        <w:jc w:val="both"/>
        <w:rPr>
          <w:rFonts w:ascii="Arial" w:hAnsi="Arial" w:cs="Arial"/>
          <w:color w:val="000000"/>
          <w:sz w:val="24"/>
          <w:szCs w:val="24"/>
          <w:lang w:val="es-AR" w:eastAsia="es-ES"/>
        </w:rPr>
      </w:pPr>
    </w:p>
    <w:p w:rsidR="00CF32A4" w:rsidRPr="00003EEA" w:rsidRDefault="00CF32A4" w:rsidP="005F24E7">
      <w:pPr>
        <w:shd w:val="clear" w:color="auto" w:fill="FFFFFF"/>
        <w:spacing w:after="0" w:line="360" w:lineRule="auto"/>
        <w:ind w:firstLine="2700"/>
        <w:jc w:val="both"/>
        <w:rPr>
          <w:rFonts w:ascii="Arial" w:hAnsi="Arial" w:cs="Arial"/>
          <w:color w:val="000000"/>
          <w:sz w:val="24"/>
          <w:szCs w:val="24"/>
          <w:lang w:val="es-AR" w:eastAsia="es-ES"/>
        </w:rPr>
      </w:pPr>
      <w:r>
        <w:rPr>
          <w:rFonts w:ascii="Arial" w:hAnsi="Arial" w:cs="Arial"/>
          <w:color w:val="000000"/>
          <w:sz w:val="24"/>
          <w:szCs w:val="24"/>
          <w:lang w:val="es-AR" w:eastAsia="es-ES"/>
        </w:rPr>
        <w:t xml:space="preserve">No hemos podido observar una actuación del Dr. </w:t>
      </w:r>
      <w:r w:rsidRPr="007209FA">
        <w:rPr>
          <w:rFonts w:ascii="Arial" w:hAnsi="Arial" w:cs="Arial"/>
          <w:b/>
          <w:color w:val="000000"/>
          <w:sz w:val="24"/>
          <w:szCs w:val="24"/>
          <w:lang w:val="es-AR" w:eastAsia="es-ES"/>
        </w:rPr>
        <w:t>PORTELA</w:t>
      </w:r>
      <w:r>
        <w:rPr>
          <w:rFonts w:ascii="Arial" w:hAnsi="Arial" w:cs="Arial"/>
          <w:color w:val="000000"/>
          <w:sz w:val="24"/>
          <w:szCs w:val="24"/>
          <w:lang w:val="es-AR" w:eastAsia="es-ES"/>
        </w:rPr>
        <w:t xml:space="preserve"> que pueda señalarse como falta de honestidad, probidad, rectitud y buena fe; de modo tal que teniendo presente que las impugnaciones que le fueran realizadas se apoyan sobre actos de un proceso judicial en el que las partes cuentan con recursos jurídicos para hacer valer los derechos que se consideran vulnerados y para subsanar cualquier error que se pudiere haber deslizado en las decisiones, no podemos sino aconsejar a los Señores Senadores</w:t>
      </w:r>
      <w:r w:rsidRPr="00A50600">
        <w:rPr>
          <w:rFonts w:ascii="Arial" w:hAnsi="Arial" w:cs="Arial"/>
          <w:color w:val="000000"/>
          <w:sz w:val="24"/>
          <w:szCs w:val="24"/>
          <w:lang w:val="es-AR" w:eastAsia="es-ES"/>
        </w:rPr>
        <w:t xml:space="preserve"> conceder el Acuerdo Constitucional solicitado por</w:t>
      </w:r>
      <w:r>
        <w:rPr>
          <w:rFonts w:ascii="Arial" w:hAnsi="Arial" w:cs="Arial"/>
          <w:color w:val="000000"/>
          <w:sz w:val="24"/>
          <w:szCs w:val="24"/>
          <w:lang w:val="es-AR" w:eastAsia="es-ES"/>
        </w:rPr>
        <w:t xml:space="preserve"> el Poder Ejecutivo Provincial, pero no sin antes señalar que si bien el estudio realizado excede el que esta comisión debe hacer de acuerdo a lo dispuesto por el artículo 19 del Reglamento HCS, hemos creído conveniente dar una explicación de los motivos de conformidad a lo dispuesto por la Ley de Audiencias Públicas.</w:t>
      </w:r>
    </w:p>
    <w:p w:rsidR="00CF32A4" w:rsidRDefault="00CF32A4" w:rsidP="00A50600">
      <w:pPr>
        <w:shd w:val="clear" w:color="auto" w:fill="FFFFFF"/>
        <w:spacing w:after="0" w:line="360" w:lineRule="auto"/>
        <w:jc w:val="both"/>
        <w:rPr>
          <w:rFonts w:ascii="Arial" w:hAnsi="Arial" w:cs="Arial"/>
          <w:color w:val="000000"/>
          <w:sz w:val="24"/>
          <w:szCs w:val="24"/>
          <w:lang w:val="es-AR" w:eastAsia="es-ES"/>
        </w:rPr>
      </w:pPr>
    </w:p>
    <w:p w:rsidR="00CF32A4" w:rsidRPr="00A50600" w:rsidRDefault="00CF32A4" w:rsidP="00A50600">
      <w:pPr>
        <w:shd w:val="clear" w:color="auto" w:fill="FFFFFF"/>
        <w:spacing w:after="0" w:line="360" w:lineRule="auto"/>
        <w:jc w:val="center"/>
        <w:rPr>
          <w:rFonts w:ascii="Arial" w:hAnsi="Arial" w:cs="Arial"/>
          <w:color w:val="000000"/>
          <w:sz w:val="24"/>
          <w:szCs w:val="24"/>
          <w:lang w:eastAsia="es-ES"/>
        </w:rPr>
      </w:pPr>
      <w:r>
        <w:rPr>
          <w:rFonts w:ascii="Arial" w:hAnsi="Arial" w:cs="Arial"/>
          <w:b/>
          <w:bCs/>
          <w:color w:val="000000"/>
          <w:sz w:val="24"/>
          <w:szCs w:val="24"/>
          <w:lang w:val="es-AR" w:eastAsia="es-ES"/>
        </w:rPr>
        <w:br w:type="page"/>
      </w:r>
      <w:r w:rsidRPr="00A50600">
        <w:rPr>
          <w:rFonts w:ascii="Arial" w:hAnsi="Arial" w:cs="Arial"/>
          <w:b/>
          <w:bCs/>
          <w:color w:val="000000"/>
          <w:sz w:val="24"/>
          <w:szCs w:val="24"/>
          <w:lang w:val="es-AR" w:eastAsia="es-ES"/>
        </w:rPr>
        <w:t>LA HONORABLE CÁMARA DE SENADORES DE ENTRE RÍOS</w:t>
      </w:r>
    </w:p>
    <w:p w:rsidR="00CF32A4" w:rsidRPr="00A50600" w:rsidRDefault="00CF32A4" w:rsidP="00A50600">
      <w:pPr>
        <w:shd w:val="clear" w:color="auto" w:fill="FFFFFF"/>
        <w:spacing w:before="100" w:beforeAutospacing="1" w:after="100" w:afterAutospacing="1" w:line="360" w:lineRule="auto"/>
        <w:jc w:val="center"/>
        <w:outlineLvl w:val="2"/>
        <w:rPr>
          <w:rFonts w:ascii="Arial" w:hAnsi="Arial" w:cs="Arial"/>
          <w:b/>
          <w:bCs/>
          <w:color w:val="000000"/>
          <w:sz w:val="27"/>
          <w:szCs w:val="27"/>
          <w:lang w:eastAsia="es-ES"/>
        </w:rPr>
      </w:pPr>
      <w:r w:rsidRPr="00A50600">
        <w:rPr>
          <w:rFonts w:ascii="Arial" w:hAnsi="Arial" w:cs="Arial"/>
          <w:b/>
          <w:bCs/>
          <w:color w:val="000000"/>
          <w:sz w:val="24"/>
          <w:szCs w:val="24"/>
          <w:lang w:val="es-AR" w:eastAsia="es-ES"/>
        </w:rPr>
        <w:t>RESUELVE</w:t>
      </w:r>
    </w:p>
    <w:p w:rsidR="00CF32A4" w:rsidRPr="00A50600" w:rsidRDefault="00CF32A4" w:rsidP="00F3448B">
      <w:pPr>
        <w:shd w:val="clear" w:color="auto" w:fill="FFFFFF"/>
        <w:spacing w:after="0" w:line="360" w:lineRule="auto"/>
        <w:ind w:firstLine="708"/>
        <w:jc w:val="both"/>
        <w:rPr>
          <w:color w:val="000000"/>
          <w:sz w:val="24"/>
          <w:szCs w:val="24"/>
          <w:lang w:eastAsia="es-ES"/>
        </w:rPr>
      </w:pPr>
      <w:r w:rsidRPr="00A50600">
        <w:rPr>
          <w:rFonts w:ascii="Arial" w:hAnsi="Arial" w:cs="Arial"/>
          <w:b/>
          <w:bCs/>
          <w:color w:val="000000"/>
          <w:sz w:val="24"/>
          <w:szCs w:val="24"/>
          <w:u w:val="single"/>
          <w:lang w:val="es-AR" w:eastAsia="es-ES"/>
        </w:rPr>
        <w:t>ARTÍCULO 1º</w:t>
      </w:r>
      <w:r w:rsidRPr="00A50600">
        <w:rPr>
          <w:rFonts w:ascii="Arial" w:hAnsi="Arial" w:cs="Arial"/>
          <w:color w:val="000000"/>
          <w:sz w:val="24"/>
          <w:szCs w:val="24"/>
          <w:lang w:val="es-AR" w:eastAsia="es-ES"/>
        </w:rPr>
        <w:t>: Prestar el Acuerdo Constitucional, solicitado por el Poder Ejecutivo, para nombrar Juez del Juzgado Civ</w:t>
      </w:r>
      <w:r>
        <w:rPr>
          <w:rFonts w:ascii="Arial" w:hAnsi="Arial" w:cs="Arial"/>
          <w:color w:val="000000"/>
          <w:sz w:val="24"/>
          <w:szCs w:val="24"/>
          <w:lang w:val="es-AR" w:eastAsia="es-ES"/>
        </w:rPr>
        <w:t xml:space="preserve">il y Comercial de Gualeguaychú, </w:t>
      </w:r>
      <w:r w:rsidRPr="00A50600">
        <w:rPr>
          <w:rFonts w:ascii="Arial" w:hAnsi="Arial" w:cs="Arial"/>
          <w:color w:val="000000"/>
          <w:sz w:val="24"/>
          <w:szCs w:val="24"/>
          <w:lang w:val="es-AR" w:eastAsia="es-ES"/>
        </w:rPr>
        <w:t>al</w:t>
      </w:r>
      <w:r>
        <w:rPr>
          <w:rFonts w:ascii="Arial" w:hAnsi="Arial" w:cs="Arial"/>
          <w:color w:val="000000"/>
          <w:sz w:val="24"/>
          <w:szCs w:val="24"/>
          <w:lang w:val="es-AR" w:eastAsia="es-ES"/>
        </w:rPr>
        <w:t xml:space="preserve"> </w:t>
      </w:r>
      <w:r w:rsidRPr="00A50600">
        <w:rPr>
          <w:rFonts w:ascii="Arial" w:hAnsi="Arial" w:cs="Arial"/>
          <w:b/>
          <w:bCs/>
          <w:color w:val="000000"/>
          <w:sz w:val="24"/>
          <w:szCs w:val="24"/>
          <w:lang w:val="es-AR" w:eastAsia="es-ES"/>
        </w:rPr>
        <w:t>Dr. Leonardo PORTELA</w:t>
      </w:r>
      <w:r w:rsidRPr="00A50600">
        <w:rPr>
          <w:rFonts w:ascii="Arial" w:hAnsi="Arial" w:cs="Arial"/>
          <w:color w:val="000000"/>
          <w:sz w:val="24"/>
          <w:szCs w:val="24"/>
          <w:lang w:val="es-AR" w:eastAsia="es-ES"/>
        </w:rPr>
        <w:t>,</w:t>
      </w:r>
      <w:r>
        <w:rPr>
          <w:rFonts w:ascii="Arial" w:hAnsi="Arial" w:cs="Arial"/>
          <w:b/>
          <w:bCs/>
          <w:color w:val="000000"/>
          <w:sz w:val="24"/>
          <w:szCs w:val="24"/>
          <w:lang w:val="es-AR" w:eastAsia="es-ES"/>
        </w:rPr>
        <w:t xml:space="preserve"> </w:t>
      </w:r>
      <w:r>
        <w:rPr>
          <w:rFonts w:ascii="Arial" w:hAnsi="Arial" w:cs="Arial"/>
          <w:color w:val="000000"/>
          <w:sz w:val="24"/>
          <w:szCs w:val="24"/>
          <w:lang w:val="es-AR" w:eastAsia="es-ES"/>
        </w:rPr>
        <w:t xml:space="preserve">D.N.I. Nº </w:t>
      </w:r>
      <w:r w:rsidRPr="00A50600">
        <w:rPr>
          <w:rFonts w:ascii="Arial" w:hAnsi="Arial" w:cs="Arial"/>
          <w:color w:val="000000"/>
          <w:sz w:val="24"/>
          <w:szCs w:val="24"/>
          <w:lang w:val="es-AR" w:eastAsia="es-ES"/>
        </w:rPr>
        <w:t>23.017.145, clase 1972.</w:t>
      </w:r>
    </w:p>
    <w:p w:rsidR="00CF32A4" w:rsidRDefault="00CF32A4" w:rsidP="00F3448B">
      <w:pPr>
        <w:shd w:val="clear" w:color="auto" w:fill="FFFFFF"/>
        <w:spacing w:after="0" w:line="360" w:lineRule="auto"/>
        <w:ind w:firstLine="708"/>
        <w:jc w:val="both"/>
        <w:rPr>
          <w:rFonts w:ascii="Arial" w:hAnsi="Arial" w:cs="Arial"/>
          <w:b/>
          <w:bCs/>
          <w:color w:val="000000"/>
          <w:sz w:val="24"/>
          <w:szCs w:val="24"/>
          <w:u w:val="single"/>
          <w:lang w:val="es-AR" w:eastAsia="es-ES"/>
        </w:rPr>
      </w:pPr>
    </w:p>
    <w:p w:rsidR="00CF32A4" w:rsidRPr="00A50600" w:rsidRDefault="00CF32A4" w:rsidP="00F3448B">
      <w:pPr>
        <w:shd w:val="clear" w:color="auto" w:fill="FFFFFF"/>
        <w:spacing w:after="0" w:line="360" w:lineRule="auto"/>
        <w:ind w:firstLine="708"/>
        <w:jc w:val="both"/>
        <w:rPr>
          <w:color w:val="000000"/>
          <w:sz w:val="24"/>
          <w:szCs w:val="24"/>
          <w:lang w:eastAsia="es-ES"/>
        </w:rPr>
      </w:pPr>
      <w:r w:rsidRPr="00A50600">
        <w:rPr>
          <w:rFonts w:ascii="Arial" w:hAnsi="Arial" w:cs="Arial"/>
          <w:b/>
          <w:bCs/>
          <w:color w:val="000000"/>
          <w:sz w:val="24"/>
          <w:szCs w:val="24"/>
          <w:u w:val="single"/>
          <w:lang w:val="es-AR" w:eastAsia="es-ES"/>
        </w:rPr>
        <w:t>ARTÍCULO 2º</w:t>
      </w:r>
      <w:r w:rsidRPr="00A50600">
        <w:rPr>
          <w:rFonts w:ascii="Arial" w:hAnsi="Arial" w:cs="Arial"/>
          <w:color w:val="000000"/>
          <w:sz w:val="24"/>
          <w:szCs w:val="24"/>
          <w:lang w:val="es-AR" w:eastAsia="es-ES"/>
        </w:rPr>
        <w:t>: Comuníquese, etc.-</w:t>
      </w:r>
    </w:p>
    <w:p w:rsidR="00CF32A4" w:rsidRPr="00A50600" w:rsidRDefault="00CF32A4" w:rsidP="00A50600">
      <w:pPr>
        <w:shd w:val="clear" w:color="auto" w:fill="FFFFFF"/>
        <w:spacing w:before="100" w:beforeAutospacing="1" w:after="100" w:afterAutospacing="1" w:line="540" w:lineRule="atLeast"/>
        <w:jc w:val="center"/>
        <w:outlineLvl w:val="1"/>
        <w:rPr>
          <w:b/>
          <w:bCs/>
          <w:color w:val="000000"/>
          <w:sz w:val="36"/>
          <w:szCs w:val="36"/>
          <w:lang w:eastAsia="es-ES"/>
        </w:rPr>
      </w:pPr>
      <w:r w:rsidRPr="00A50600">
        <w:rPr>
          <w:rFonts w:ascii="Arial" w:hAnsi="Arial" w:cs="Arial"/>
          <w:b/>
          <w:bCs/>
          <w:color w:val="000000"/>
          <w:sz w:val="24"/>
          <w:szCs w:val="24"/>
          <w:lang w:val="es-AR" w:eastAsia="es-ES"/>
        </w:rPr>
        <w:t>PARANÁ</w:t>
      </w:r>
      <w:r>
        <w:rPr>
          <w:rFonts w:ascii="Arial" w:hAnsi="Arial" w:cs="Arial"/>
          <w:b/>
          <w:bCs/>
          <w:color w:val="000000"/>
          <w:sz w:val="24"/>
          <w:szCs w:val="24"/>
          <w:lang w:val="es-AR" w:eastAsia="es-ES"/>
        </w:rPr>
        <w:t xml:space="preserve">, </w:t>
      </w:r>
      <w:r w:rsidR="00910CC8">
        <w:rPr>
          <w:rFonts w:ascii="Arial" w:hAnsi="Arial" w:cs="Arial"/>
          <w:b/>
          <w:bCs/>
          <w:color w:val="000000"/>
          <w:sz w:val="24"/>
          <w:szCs w:val="24"/>
          <w:lang w:val="es-AR" w:eastAsia="es-ES"/>
        </w:rPr>
        <w:t xml:space="preserve">12 de </w:t>
      </w:r>
      <w:r w:rsidR="00C54F16">
        <w:rPr>
          <w:rFonts w:ascii="Arial" w:hAnsi="Arial" w:cs="Arial"/>
          <w:b/>
          <w:bCs/>
          <w:color w:val="000000"/>
          <w:sz w:val="24"/>
          <w:szCs w:val="24"/>
          <w:lang w:val="es-AR" w:eastAsia="es-ES"/>
        </w:rPr>
        <w:t>Septiembre</w:t>
      </w:r>
      <w:bookmarkStart w:id="0" w:name="_GoBack"/>
      <w:bookmarkEnd w:id="0"/>
      <w:r w:rsidRPr="00A50600">
        <w:rPr>
          <w:rFonts w:ascii="Arial" w:hAnsi="Arial" w:cs="Arial"/>
          <w:b/>
          <w:bCs/>
          <w:color w:val="000000"/>
          <w:sz w:val="24"/>
          <w:szCs w:val="24"/>
          <w:lang w:val="es-AR" w:eastAsia="es-ES"/>
        </w:rPr>
        <w:t xml:space="preserve"> de 2018</w:t>
      </w:r>
      <w:r w:rsidRPr="00A50600">
        <w:rPr>
          <w:rFonts w:ascii="Arial" w:hAnsi="Arial" w:cs="Arial"/>
          <w:color w:val="000000"/>
          <w:sz w:val="24"/>
          <w:szCs w:val="24"/>
          <w:lang w:val="es-AR" w:eastAsia="es-ES"/>
        </w:rPr>
        <w:t>. Sala de Comisiones.-</w:t>
      </w:r>
    </w:p>
    <w:p w:rsidR="00CF32A4" w:rsidRPr="00A50600" w:rsidRDefault="00CF32A4" w:rsidP="00A50600">
      <w:pPr>
        <w:shd w:val="clear" w:color="auto" w:fill="FFFFFF"/>
        <w:spacing w:after="0" w:line="240" w:lineRule="auto"/>
        <w:jc w:val="both"/>
        <w:rPr>
          <w:color w:val="000000"/>
          <w:sz w:val="24"/>
          <w:szCs w:val="24"/>
          <w:lang w:eastAsia="es-ES"/>
        </w:rPr>
      </w:pPr>
      <w:r w:rsidRPr="00A50600">
        <w:rPr>
          <w:rFonts w:ascii="Arial" w:hAnsi="Arial" w:cs="Arial"/>
          <w:b/>
          <w:bCs/>
          <w:color w:val="000000"/>
          <w:sz w:val="24"/>
          <w:szCs w:val="24"/>
          <w:lang w:val="es-AR" w:eastAsia="es-ES"/>
        </w:rPr>
        <w:t> </w:t>
      </w:r>
    </w:p>
    <w:p w:rsidR="00CF32A4" w:rsidRPr="00A50600" w:rsidRDefault="00CF32A4" w:rsidP="00A50600">
      <w:pPr>
        <w:shd w:val="clear" w:color="auto" w:fill="FFFFFF"/>
        <w:spacing w:after="0" w:line="240" w:lineRule="auto"/>
        <w:jc w:val="both"/>
        <w:rPr>
          <w:color w:val="000000"/>
          <w:sz w:val="24"/>
          <w:szCs w:val="24"/>
          <w:lang w:eastAsia="es-ES"/>
        </w:rPr>
      </w:pPr>
      <w:r w:rsidRPr="00A50600">
        <w:rPr>
          <w:rFonts w:ascii="Arial" w:hAnsi="Arial" w:cs="Arial"/>
          <w:b/>
          <w:bCs/>
          <w:color w:val="000000"/>
          <w:sz w:val="24"/>
          <w:szCs w:val="24"/>
          <w:lang w:val="es-AR" w:eastAsia="es-ES"/>
        </w:rPr>
        <w:t> </w:t>
      </w:r>
    </w:p>
    <w:p w:rsidR="00CF32A4" w:rsidRPr="00A50600" w:rsidRDefault="00CF32A4" w:rsidP="00A50600">
      <w:pPr>
        <w:shd w:val="clear" w:color="auto" w:fill="FFFFFF"/>
        <w:spacing w:after="0" w:line="240" w:lineRule="auto"/>
        <w:jc w:val="both"/>
        <w:rPr>
          <w:color w:val="000000"/>
          <w:sz w:val="24"/>
          <w:szCs w:val="24"/>
          <w:lang w:eastAsia="es-ES"/>
        </w:rPr>
      </w:pPr>
      <w:r w:rsidRPr="00A50600">
        <w:rPr>
          <w:rFonts w:ascii="Arial" w:hAnsi="Arial" w:cs="Arial"/>
          <w:b/>
          <w:bCs/>
          <w:color w:val="000000"/>
          <w:sz w:val="24"/>
          <w:szCs w:val="24"/>
          <w:lang w:val="es-AR" w:eastAsia="es-ES"/>
        </w:rPr>
        <w:t> </w:t>
      </w:r>
    </w:p>
    <w:p w:rsidR="00CF32A4" w:rsidRPr="00A50600" w:rsidRDefault="00CF32A4" w:rsidP="00A50600">
      <w:pPr>
        <w:shd w:val="clear" w:color="auto" w:fill="FFFFFF"/>
        <w:spacing w:after="0" w:line="240" w:lineRule="auto"/>
        <w:jc w:val="both"/>
        <w:rPr>
          <w:color w:val="000000"/>
          <w:sz w:val="24"/>
          <w:szCs w:val="24"/>
          <w:lang w:eastAsia="es-ES"/>
        </w:rPr>
      </w:pPr>
      <w:r w:rsidRPr="00A50600">
        <w:rPr>
          <w:rFonts w:ascii="Arial" w:hAnsi="Arial" w:cs="Arial"/>
          <w:b/>
          <w:bCs/>
          <w:color w:val="000000"/>
          <w:sz w:val="24"/>
          <w:szCs w:val="24"/>
          <w:lang w:val="es-AR" w:eastAsia="es-ES"/>
        </w:rPr>
        <w:t>LARRARTE</w:t>
      </w:r>
      <w:r w:rsidRPr="00A50600">
        <w:rPr>
          <w:rFonts w:ascii="Arial" w:hAnsi="Arial" w:cs="Arial"/>
          <w:color w:val="000000"/>
          <w:sz w:val="24"/>
          <w:szCs w:val="24"/>
          <w:lang w:val="es-AR" w:eastAsia="es-ES"/>
        </w:rPr>
        <w:t>, Lucas                                               </w:t>
      </w:r>
      <w:r w:rsidRPr="00A50600">
        <w:rPr>
          <w:rFonts w:ascii="Arial" w:hAnsi="Arial" w:cs="Arial"/>
          <w:b/>
          <w:bCs/>
          <w:color w:val="000000"/>
          <w:sz w:val="24"/>
          <w:szCs w:val="24"/>
          <w:lang w:val="es-AR" w:eastAsia="es-ES"/>
        </w:rPr>
        <w:t>GIANO</w:t>
      </w:r>
      <w:r w:rsidRPr="00A50600">
        <w:rPr>
          <w:rFonts w:ascii="Arial" w:hAnsi="Arial" w:cs="Arial"/>
          <w:color w:val="000000"/>
          <w:sz w:val="24"/>
          <w:szCs w:val="24"/>
          <w:lang w:val="es-AR" w:eastAsia="es-ES"/>
        </w:rPr>
        <w:t>, Ángel F.</w:t>
      </w:r>
    </w:p>
    <w:p w:rsidR="00CF32A4" w:rsidRPr="00A50600" w:rsidRDefault="00CF32A4" w:rsidP="00A50600">
      <w:pPr>
        <w:shd w:val="clear" w:color="auto" w:fill="FFFFFF"/>
        <w:spacing w:after="0" w:line="240" w:lineRule="auto"/>
        <w:jc w:val="both"/>
        <w:rPr>
          <w:color w:val="000000"/>
          <w:sz w:val="24"/>
          <w:szCs w:val="24"/>
          <w:lang w:eastAsia="es-ES"/>
        </w:rPr>
      </w:pPr>
      <w:r w:rsidRPr="00A50600">
        <w:rPr>
          <w:rFonts w:ascii="Arial" w:hAnsi="Arial" w:cs="Arial"/>
          <w:color w:val="000000"/>
          <w:sz w:val="24"/>
          <w:szCs w:val="24"/>
          <w:lang w:val="es-AR" w:eastAsia="es-ES"/>
        </w:rPr>
        <w:t> </w:t>
      </w:r>
    </w:p>
    <w:p w:rsidR="00CF32A4" w:rsidRPr="00A50600" w:rsidRDefault="00CF32A4" w:rsidP="00A50600">
      <w:pPr>
        <w:shd w:val="clear" w:color="auto" w:fill="FFFFFF"/>
        <w:spacing w:after="0" w:line="240" w:lineRule="auto"/>
        <w:jc w:val="both"/>
        <w:rPr>
          <w:color w:val="000000"/>
          <w:sz w:val="24"/>
          <w:szCs w:val="24"/>
          <w:lang w:eastAsia="es-ES"/>
        </w:rPr>
      </w:pPr>
      <w:r w:rsidRPr="00A50600">
        <w:rPr>
          <w:rFonts w:ascii="Arial" w:hAnsi="Arial" w:cs="Arial"/>
          <w:color w:val="000000"/>
          <w:sz w:val="24"/>
          <w:szCs w:val="24"/>
          <w:lang w:val="es-AR" w:eastAsia="es-ES"/>
        </w:rPr>
        <w:t> </w:t>
      </w:r>
    </w:p>
    <w:p w:rsidR="00CF32A4" w:rsidRPr="00A50600" w:rsidRDefault="00CF32A4" w:rsidP="00A50600">
      <w:pPr>
        <w:shd w:val="clear" w:color="auto" w:fill="FFFFFF"/>
        <w:spacing w:after="0" w:line="240" w:lineRule="auto"/>
        <w:jc w:val="both"/>
        <w:rPr>
          <w:color w:val="000000"/>
          <w:sz w:val="24"/>
          <w:szCs w:val="24"/>
          <w:lang w:eastAsia="es-ES"/>
        </w:rPr>
      </w:pPr>
      <w:r w:rsidRPr="00A50600">
        <w:rPr>
          <w:rFonts w:ascii="Arial" w:hAnsi="Arial" w:cs="Arial"/>
          <w:b/>
          <w:bCs/>
          <w:color w:val="000000"/>
          <w:sz w:val="24"/>
          <w:szCs w:val="24"/>
          <w:lang w:val="es-AR" w:eastAsia="es-ES"/>
        </w:rPr>
        <w:t> </w:t>
      </w:r>
    </w:p>
    <w:p w:rsidR="00CF32A4" w:rsidRPr="00A50600" w:rsidRDefault="00CF32A4" w:rsidP="00A50600">
      <w:pPr>
        <w:shd w:val="clear" w:color="auto" w:fill="FFFFFF"/>
        <w:spacing w:after="0" w:line="240" w:lineRule="auto"/>
        <w:jc w:val="both"/>
        <w:rPr>
          <w:color w:val="000000"/>
          <w:sz w:val="24"/>
          <w:szCs w:val="24"/>
          <w:lang w:eastAsia="es-ES"/>
        </w:rPr>
      </w:pPr>
      <w:r w:rsidRPr="00A50600">
        <w:rPr>
          <w:rFonts w:ascii="Arial" w:hAnsi="Arial" w:cs="Arial"/>
          <w:b/>
          <w:bCs/>
          <w:color w:val="000000"/>
          <w:sz w:val="24"/>
          <w:szCs w:val="24"/>
          <w:lang w:val="es-AR" w:eastAsia="es-ES"/>
        </w:rPr>
        <w:t>CANALI</w:t>
      </w:r>
      <w:r w:rsidRPr="00A50600">
        <w:rPr>
          <w:rFonts w:ascii="Arial" w:hAnsi="Arial" w:cs="Arial"/>
          <w:color w:val="000000"/>
          <w:sz w:val="24"/>
          <w:szCs w:val="24"/>
          <w:lang w:val="es-AR" w:eastAsia="es-ES"/>
        </w:rPr>
        <w:t>, Pablo A.                                                 </w:t>
      </w:r>
      <w:r w:rsidRPr="00A50600">
        <w:rPr>
          <w:rFonts w:ascii="Arial" w:hAnsi="Arial" w:cs="Arial"/>
          <w:b/>
          <w:bCs/>
          <w:color w:val="000000"/>
          <w:sz w:val="24"/>
          <w:szCs w:val="24"/>
          <w:lang w:val="es-AR" w:eastAsia="es-ES"/>
        </w:rPr>
        <w:t>MIRANDA</w:t>
      </w:r>
      <w:r w:rsidRPr="00A50600">
        <w:rPr>
          <w:rFonts w:ascii="Arial" w:hAnsi="Arial" w:cs="Arial"/>
          <w:color w:val="000000"/>
          <w:sz w:val="24"/>
          <w:szCs w:val="24"/>
          <w:lang w:val="es-AR" w:eastAsia="es-ES"/>
        </w:rPr>
        <w:t>, Nancy S.</w:t>
      </w:r>
    </w:p>
    <w:p w:rsidR="00CF32A4" w:rsidRPr="00A50600" w:rsidRDefault="00CF32A4" w:rsidP="00A50600">
      <w:pPr>
        <w:shd w:val="clear" w:color="auto" w:fill="FFFFFF"/>
        <w:spacing w:after="0" w:line="240" w:lineRule="auto"/>
        <w:jc w:val="both"/>
        <w:rPr>
          <w:color w:val="000000"/>
          <w:sz w:val="24"/>
          <w:szCs w:val="24"/>
          <w:lang w:eastAsia="es-ES"/>
        </w:rPr>
      </w:pPr>
      <w:r w:rsidRPr="00A50600">
        <w:rPr>
          <w:rFonts w:ascii="Arial" w:hAnsi="Arial" w:cs="Arial"/>
          <w:color w:val="000000"/>
          <w:sz w:val="24"/>
          <w:szCs w:val="24"/>
          <w:lang w:val="es-AR" w:eastAsia="es-ES"/>
        </w:rPr>
        <w:t> </w:t>
      </w:r>
    </w:p>
    <w:p w:rsidR="00CF32A4" w:rsidRPr="00A50600" w:rsidRDefault="00CF32A4" w:rsidP="00A50600">
      <w:pPr>
        <w:shd w:val="clear" w:color="auto" w:fill="FFFFFF"/>
        <w:spacing w:after="0" w:line="240" w:lineRule="auto"/>
        <w:jc w:val="both"/>
        <w:rPr>
          <w:color w:val="000000"/>
          <w:sz w:val="24"/>
          <w:szCs w:val="24"/>
          <w:lang w:eastAsia="es-ES"/>
        </w:rPr>
      </w:pPr>
      <w:r w:rsidRPr="00A50600">
        <w:rPr>
          <w:rFonts w:ascii="Arial" w:hAnsi="Arial" w:cs="Arial"/>
          <w:color w:val="000000"/>
          <w:sz w:val="24"/>
          <w:szCs w:val="24"/>
          <w:lang w:val="es-AR" w:eastAsia="es-ES"/>
        </w:rPr>
        <w:t> </w:t>
      </w:r>
    </w:p>
    <w:p w:rsidR="00CF32A4" w:rsidRPr="00A50600" w:rsidRDefault="00CF32A4" w:rsidP="00A50600">
      <w:pPr>
        <w:shd w:val="clear" w:color="auto" w:fill="FFFFFF"/>
        <w:spacing w:after="0" w:line="240" w:lineRule="auto"/>
        <w:jc w:val="both"/>
        <w:rPr>
          <w:color w:val="000000"/>
          <w:sz w:val="24"/>
          <w:szCs w:val="24"/>
          <w:lang w:eastAsia="es-ES"/>
        </w:rPr>
      </w:pPr>
      <w:r w:rsidRPr="00A50600">
        <w:rPr>
          <w:rFonts w:ascii="Arial" w:hAnsi="Arial" w:cs="Arial"/>
          <w:b/>
          <w:bCs/>
          <w:color w:val="000000"/>
          <w:sz w:val="24"/>
          <w:szCs w:val="24"/>
          <w:lang w:val="es-AR" w:eastAsia="es-ES"/>
        </w:rPr>
        <w:t> </w:t>
      </w:r>
    </w:p>
    <w:p w:rsidR="00CF32A4" w:rsidRPr="00003EEA" w:rsidRDefault="00CF32A4" w:rsidP="00A50600">
      <w:pPr>
        <w:shd w:val="clear" w:color="auto" w:fill="FFFFFF"/>
        <w:spacing w:after="0" w:line="240" w:lineRule="auto"/>
        <w:jc w:val="both"/>
        <w:rPr>
          <w:color w:val="000000"/>
          <w:sz w:val="24"/>
          <w:szCs w:val="24"/>
          <w:lang w:val="pt-BR" w:eastAsia="es-ES"/>
        </w:rPr>
      </w:pPr>
      <w:r w:rsidRPr="00003EEA">
        <w:rPr>
          <w:rFonts w:ascii="Arial" w:hAnsi="Arial" w:cs="Arial"/>
          <w:b/>
          <w:bCs/>
          <w:color w:val="000000"/>
          <w:sz w:val="24"/>
          <w:szCs w:val="24"/>
          <w:lang w:val="pt-BR" w:eastAsia="es-ES"/>
        </w:rPr>
        <w:t>FERRARI</w:t>
      </w:r>
      <w:r w:rsidRPr="00003EEA">
        <w:rPr>
          <w:rFonts w:ascii="Arial" w:hAnsi="Arial" w:cs="Arial"/>
          <w:color w:val="000000"/>
          <w:sz w:val="24"/>
          <w:szCs w:val="24"/>
          <w:lang w:val="pt-BR" w:eastAsia="es-ES"/>
        </w:rPr>
        <w:t>, Roque R.                                             </w:t>
      </w:r>
      <w:r w:rsidRPr="00003EEA">
        <w:rPr>
          <w:rFonts w:ascii="Arial" w:hAnsi="Arial" w:cs="Arial"/>
          <w:b/>
          <w:bCs/>
          <w:color w:val="000000"/>
          <w:sz w:val="24"/>
          <w:szCs w:val="24"/>
          <w:lang w:val="pt-BR" w:eastAsia="es-ES"/>
        </w:rPr>
        <w:t>KISSER</w:t>
      </w:r>
      <w:r w:rsidRPr="00003EEA">
        <w:rPr>
          <w:rFonts w:ascii="Arial" w:hAnsi="Arial" w:cs="Arial"/>
          <w:color w:val="000000"/>
          <w:sz w:val="24"/>
          <w:szCs w:val="24"/>
          <w:lang w:val="pt-BR" w:eastAsia="es-ES"/>
        </w:rPr>
        <w:t>, Raymundo A.</w:t>
      </w:r>
    </w:p>
    <w:p w:rsidR="00CF32A4" w:rsidRPr="00003EEA" w:rsidRDefault="00CF32A4" w:rsidP="00A50600">
      <w:pPr>
        <w:shd w:val="clear" w:color="auto" w:fill="FFFFFF"/>
        <w:spacing w:after="0" w:line="240" w:lineRule="auto"/>
        <w:jc w:val="both"/>
        <w:rPr>
          <w:color w:val="000000"/>
          <w:sz w:val="24"/>
          <w:szCs w:val="24"/>
          <w:lang w:val="pt-BR" w:eastAsia="es-ES"/>
        </w:rPr>
      </w:pPr>
      <w:r w:rsidRPr="00003EEA">
        <w:rPr>
          <w:rFonts w:ascii="Arial" w:hAnsi="Arial" w:cs="Arial"/>
          <w:color w:val="000000"/>
          <w:sz w:val="24"/>
          <w:szCs w:val="24"/>
          <w:lang w:val="pt-BR" w:eastAsia="es-ES"/>
        </w:rPr>
        <w:t> </w:t>
      </w:r>
    </w:p>
    <w:p w:rsidR="00CF32A4" w:rsidRPr="00003EEA" w:rsidRDefault="00CF32A4" w:rsidP="00A50600">
      <w:pPr>
        <w:shd w:val="clear" w:color="auto" w:fill="FFFFFF"/>
        <w:spacing w:after="0" w:line="240" w:lineRule="auto"/>
        <w:jc w:val="both"/>
        <w:rPr>
          <w:color w:val="000000"/>
          <w:sz w:val="24"/>
          <w:szCs w:val="24"/>
          <w:lang w:val="pt-BR" w:eastAsia="es-ES"/>
        </w:rPr>
      </w:pPr>
      <w:r w:rsidRPr="00003EEA">
        <w:rPr>
          <w:rFonts w:ascii="Arial" w:hAnsi="Arial" w:cs="Arial"/>
          <w:color w:val="000000"/>
          <w:sz w:val="24"/>
          <w:szCs w:val="24"/>
          <w:lang w:val="pt-BR" w:eastAsia="es-ES"/>
        </w:rPr>
        <w:t> </w:t>
      </w:r>
    </w:p>
    <w:p w:rsidR="00CF32A4" w:rsidRPr="00003EEA" w:rsidRDefault="00CF32A4" w:rsidP="00A50600">
      <w:pPr>
        <w:shd w:val="clear" w:color="auto" w:fill="FFFFFF"/>
        <w:spacing w:after="0" w:line="240" w:lineRule="auto"/>
        <w:jc w:val="both"/>
        <w:rPr>
          <w:color w:val="000000"/>
          <w:sz w:val="24"/>
          <w:szCs w:val="24"/>
          <w:lang w:val="pt-BR" w:eastAsia="es-ES"/>
        </w:rPr>
      </w:pPr>
      <w:r w:rsidRPr="00003EEA">
        <w:rPr>
          <w:rFonts w:ascii="Arial" w:hAnsi="Arial" w:cs="Arial"/>
          <w:color w:val="000000"/>
          <w:sz w:val="24"/>
          <w:szCs w:val="24"/>
          <w:lang w:val="pt-BR" w:eastAsia="es-ES"/>
        </w:rPr>
        <w:t> </w:t>
      </w:r>
    </w:p>
    <w:p w:rsidR="00CF32A4" w:rsidRPr="00F3448B" w:rsidRDefault="00CF32A4" w:rsidP="00F3448B">
      <w:pPr>
        <w:shd w:val="clear" w:color="auto" w:fill="FFFFFF"/>
        <w:spacing w:after="0" w:line="240" w:lineRule="auto"/>
        <w:jc w:val="both"/>
        <w:rPr>
          <w:rFonts w:ascii="Arial" w:hAnsi="Arial" w:cs="Arial"/>
          <w:color w:val="000000"/>
          <w:sz w:val="24"/>
          <w:szCs w:val="24"/>
          <w:lang w:val="es-AR" w:eastAsia="es-ES"/>
        </w:rPr>
      </w:pPr>
      <w:r w:rsidRPr="00A50600">
        <w:rPr>
          <w:rFonts w:ascii="Arial" w:hAnsi="Arial" w:cs="Arial"/>
          <w:b/>
          <w:bCs/>
          <w:color w:val="000000"/>
          <w:sz w:val="24"/>
          <w:szCs w:val="24"/>
          <w:lang w:val="es-AR" w:eastAsia="es-ES"/>
        </w:rPr>
        <w:t>SCHILD</w:t>
      </w:r>
      <w:r w:rsidRPr="00A50600">
        <w:rPr>
          <w:rFonts w:ascii="Arial" w:hAnsi="Arial" w:cs="Arial"/>
          <w:color w:val="000000"/>
          <w:sz w:val="24"/>
          <w:szCs w:val="24"/>
          <w:lang w:val="es-AR" w:eastAsia="es-ES"/>
        </w:rPr>
        <w:t>, Rogelio Omar</w:t>
      </w:r>
    </w:p>
    <w:sectPr w:rsidR="00CF32A4" w:rsidRPr="00F3448B" w:rsidSect="006361BF">
      <w:pgSz w:w="11906" w:h="16838" w:code="9"/>
      <w:pgMar w:top="3402" w:right="851"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00"/>
    <w:rsid w:val="00003EEA"/>
    <w:rsid w:val="001D31DE"/>
    <w:rsid w:val="0027504D"/>
    <w:rsid w:val="003D5994"/>
    <w:rsid w:val="00401F12"/>
    <w:rsid w:val="005B370A"/>
    <w:rsid w:val="005B724F"/>
    <w:rsid w:val="005F24E7"/>
    <w:rsid w:val="006361BF"/>
    <w:rsid w:val="007209FA"/>
    <w:rsid w:val="00730B03"/>
    <w:rsid w:val="00910CC8"/>
    <w:rsid w:val="00A50600"/>
    <w:rsid w:val="00AB4A13"/>
    <w:rsid w:val="00AB6585"/>
    <w:rsid w:val="00B05FDC"/>
    <w:rsid w:val="00B82C4F"/>
    <w:rsid w:val="00BC63D8"/>
    <w:rsid w:val="00C32D6E"/>
    <w:rsid w:val="00C54F16"/>
    <w:rsid w:val="00C920AB"/>
    <w:rsid w:val="00CF32A4"/>
    <w:rsid w:val="00DB05E1"/>
    <w:rsid w:val="00DC3AE0"/>
    <w:rsid w:val="00F3446D"/>
    <w:rsid w:val="00F344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43BF05EE-6603-416E-B6C5-BE8716A1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F12"/>
    <w:pPr>
      <w:spacing w:after="160" w:line="259"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99"/>
    <w:qFormat/>
    <w:locked/>
    <w:rsid w:val="00F3448B"/>
    <w:rPr>
      <w:rFonts w:cs="Times New Roman"/>
      <w:i/>
      <w:iCs/>
    </w:rPr>
  </w:style>
  <w:style w:type="paragraph" w:styleId="Textodeglobo">
    <w:name w:val="Balloon Text"/>
    <w:basedOn w:val="Normal"/>
    <w:link w:val="TextodegloboCar"/>
    <w:uiPriority w:val="99"/>
    <w:semiHidden/>
    <w:unhideWhenUsed/>
    <w:rsid w:val="00B82C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2C4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952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2528</Words>
  <Characters>13906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HONORABLE SENADO:</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SENADO:</dc:title>
  <dc:subject/>
  <dc:creator>Senado</dc:creator>
  <cp:keywords/>
  <dc:description/>
  <cp:lastModifiedBy>Romina</cp:lastModifiedBy>
  <cp:revision>2</cp:revision>
  <cp:lastPrinted>2018-09-12T15:37:00Z</cp:lastPrinted>
  <dcterms:created xsi:type="dcterms:W3CDTF">2018-09-17T13:33:00Z</dcterms:created>
  <dcterms:modified xsi:type="dcterms:W3CDTF">2018-09-17T13:33:00Z</dcterms:modified>
</cp:coreProperties>
</file>