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D2D" w:rsidRDefault="003D1D2D">
      <w:pPr>
        <w:spacing w:line="292" w:lineRule="exact"/>
        <w:jc w:val="center"/>
        <w:rPr>
          <w:rFonts w:ascii="Arial" w:hAnsi="Arial"/>
          <w:b/>
        </w:rPr>
      </w:pPr>
      <w:r>
        <w:rPr>
          <w:rFonts w:ascii="Arial" w:hAnsi="Arial"/>
          <w:b/>
        </w:rPr>
        <w:t>PEDIDO DE INFORME</w:t>
      </w:r>
    </w:p>
    <w:p w:rsidR="003D1D2D" w:rsidRDefault="003D1D2D">
      <w:pPr>
        <w:jc w:val="both"/>
        <w:rPr>
          <w:rFonts w:ascii="Arial" w:hAnsi="Arial"/>
        </w:rPr>
      </w:pPr>
    </w:p>
    <w:p w:rsidR="003D1D2D" w:rsidRPr="006512BA" w:rsidRDefault="003D1D2D" w:rsidP="006512BA">
      <w:pPr>
        <w:spacing w:after="0" w:line="240" w:lineRule="auto"/>
        <w:jc w:val="both"/>
        <w:rPr>
          <w:rFonts w:ascii="Arial" w:hAnsi="Arial"/>
          <w:sz w:val="24"/>
          <w:szCs w:val="24"/>
        </w:rPr>
      </w:pPr>
    </w:p>
    <w:p w:rsidR="003D1D2D" w:rsidRPr="006512BA" w:rsidRDefault="003D1D2D" w:rsidP="006512BA">
      <w:pPr>
        <w:pStyle w:val="Textoindependiente"/>
      </w:pPr>
      <w:r w:rsidRPr="006512BA">
        <w:t>LA HONORABLE CÁMARA DE SENADORES DE LA PROVINCIA DE ENTRE RÍOS, EN USO DE LAS ATRIBUCIONES CONFERIDAS POR EL ARTÍCULO 117° DE LA CONSTITUCIÓN PROVINCIAL, SE DIRIGE AL PODER EJECUTIVO PARA QUE INFORME SOBRE LOS SIGUIENTES PUNTOS:</w:t>
      </w:r>
    </w:p>
    <w:p w:rsidR="003D1D2D" w:rsidRPr="006512BA" w:rsidRDefault="003D1D2D" w:rsidP="006512BA">
      <w:pPr>
        <w:spacing w:after="0" w:line="240" w:lineRule="auto"/>
        <w:jc w:val="both"/>
        <w:rPr>
          <w:rFonts w:ascii="Arial" w:hAnsi="Arial"/>
          <w:sz w:val="24"/>
          <w:szCs w:val="24"/>
        </w:rPr>
      </w:pPr>
    </w:p>
    <w:p w:rsidR="003D1D2D" w:rsidRPr="006512BA" w:rsidRDefault="003D1D2D" w:rsidP="006512BA">
      <w:pPr>
        <w:spacing w:after="0" w:line="240" w:lineRule="auto"/>
        <w:jc w:val="both"/>
        <w:rPr>
          <w:rFonts w:ascii="Arial" w:hAnsi="Arial"/>
          <w:sz w:val="24"/>
          <w:szCs w:val="24"/>
        </w:rPr>
      </w:pP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Por qué razón el Ente Regula</w:t>
      </w:r>
      <w:r w:rsidR="00150384">
        <w:rPr>
          <w:rFonts w:ascii="Arial" w:hAnsi="Arial" w:cs="Arial"/>
          <w:sz w:val="24"/>
          <w:szCs w:val="24"/>
        </w:rPr>
        <w:t>do</w:t>
      </w:r>
      <w:r w:rsidRPr="003D1D2D">
        <w:rPr>
          <w:rFonts w:ascii="Arial" w:hAnsi="Arial" w:cs="Arial"/>
          <w:sz w:val="24"/>
          <w:szCs w:val="24"/>
        </w:rPr>
        <w:t xml:space="preserve">r de </w:t>
      </w:r>
      <w:smartTag w:uri="urn:schemas-microsoft-com:office:smarttags" w:element="PersonName">
        <w:smartTagPr>
          <w:attr w:name="ProductID" w:val="la Energ￭a"/>
        </w:smartTagPr>
        <w:r w:rsidRPr="003D1D2D">
          <w:rPr>
            <w:rFonts w:ascii="Arial" w:hAnsi="Arial" w:cs="Arial"/>
            <w:sz w:val="24"/>
            <w:szCs w:val="24"/>
          </w:rPr>
          <w:t>la Energía</w:t>
        </w:r>
      </w:smartTag>
      <w:r w:rsidRPr="003D1D2D">
        <w:rPr>
          <w:rFonts w:ascii="Arial" w:hAnsi="Arial" w:cs="Arial"/>
          <w:sz w:val="24"/>
          <w:szCs w:val="24"/>
        </w:rPr>
        <w:t xml:space="preserve"> (E.P.R.E.) no cumple con el art. 48, inc. 4) de la </w:t>
      </w:r>
      <w:r w:rsidR="00150384">
        <w:rPr>
          <w:rFonts w:ascii="Arial" w:hAnsi="Arial" w:cs="Arial"/>
          <w:sz w:val="24"/>
          <w:szCs w:val="24"/>
        </w:rPr>
        <w:t>L</w:t>
      </w:r>
      <w:r w:rsidRPr="003D1D2D">
        <w:rPr>
          <w:rFonts w:ascii="Arial" w:hAnsi="Arial" w:cs="Arial"/>
          <w:sz w:val="24"/>
          <w:szCs w:val="24"/>
        </w:rPr>
        <w:t>ey 8916, remitiendo anualmente el informe respectivo a la Legislatura</w:t>
      </w:r>
      <w:r>
        <w:rPr>
          <w:rFonts w:ascii="Arial" w:hAnsi="Arial" w:cs="Arial"/>
          <w:sz w:val="24"/>
          <w:szCs w:val="24"/>
        </w:rPr>
        <w:t xml:space="preserve"> de la Provincia.</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Monto de la recaudación que tuvo el EPRE, desde el año </w:t>
      </w:r>
      <w:smartTag w:uri="urn:schemas-microsoft-com:office:smarttags" w:element="metricconverter">
        <w:smartTagPr>
          <w:attr w:name="ProductID" w:val="2012 a"/>
        </w:smartTagPr>
        <w:r w:rsidRPr="003D1D2D">
          <w:rPr>
            <w:rFonts w:ascii="Arial" w:hAnsi="Arial" w:cs="Arial"/>
            <w:sz w:val="24"/>
            <w:szCs w:val="24"/>
          </w:rPr>
          <w:t>2012 a</w:t>
        </w:r>
      </w:smartTag>
      <w:r w:rsidRPr="003D1D2D">
        <w:rPr>
          <w:rFonts w:ascii="Arial" w:hAnsi="Arial" w:cs="Arial"/>
          <w:sz w:val="24"/>
          <w:szCs w:val="24"/>
        </w:rPr>
        <w:t xml:space="preserve"> la fecha, por todo concepto, es decir, conforme lo establece el art. 59 de la ley 8</w:t>
      </w:r>
      <w:r w:rsidR="00150384">
        <w:rPr>
          <w:rFonts w:ascii="Arial" w:hAnsi="Arial" w:cs="Arial"/>
          <w:sz w:val="24"/>
          <w:szCs w:val="24"/>
        </w:rPr>
        <w:t>9</w:t>
      </w:r>
      <w:r w:rsidRPr="003D1D2D">
        <w:rPr>
          <w:rFonts w:ascii="Arial" w:hAnsi="Arial" w:cs="Arial"/>
          <w:sz w:val="24"/>
          <w:szCs w:val="24"/>
        </w:rPr>
        <w:t>16, incluido lo que corresponde al Fondo de Desarrollo Energético de Entre Ríos (creado por la ley 6879), debidamente discrimina</w:t>
      </w:r>
      <w:r>
        <w:rPr>
          <w:rFonts w:ascii="Arial" w:hAnsi="Arial" w:cs="Arial"/>
          <w:sz w:val="24"/>
          <w:szCs w:val="24"/>
        </w:rPr>
        <w:t>do por rubro.</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Monto de lo que se recaudó y/o que se destinó por </w:t>
      </w:r>
      <w:smartTag w:uri="urn:schemas-microsoft-com:office:smarttags" w:element="PersonName">
        <w:smartTagPr>
          <w:attr w:name="ProductID" w:val="la Provincia"/>
        </w:smartTagPr>
        <w:r w:rsidRPr="003D1D2D">
          <w:rPr>
            <w:rFonts w:ascii="Arial" w:hAnsi="Arial" w:cs="Arial"/>
            <w:sz w:val="24"/>
            <w:szCs w:val="24"/>
          </w:rPr>
          <w:t>la Provincia</w:t>
        </w:r>
      </w:smartTag>
      <w:r w:rsidRPr="003D1D2D">
        <w:rPr>
          <w:rFonts w:ascii="Arial" w:hAnsi="Arial" w:cs="Arial"/>
          <w:sz w:val="24"/>
          <w:szCs w:val="24"/>
        </w:rPr>
        <w:t xml:space="preserve">, desde el año </w:t>
      </w:r>
      <w:smartTag w:uri="urn:schemas-microsoft-com:office:smarttags" w:element="metricconverter">
        <w:smartTagPr>
          <w:attr w:name="ProductID" w:val="2012 a"/>
        </w:smartTagPr>
        <w:r w:rsidRPr="003D1D2D">
          <w:rPr>
            <w:rFonts w:ascii="Arial" w:hAnsi="Arial" w:cs="Arial"/>
            <w:sz w:val="24"/>
            <w:szCs w:val="24"/>
          </w:rPr>
          <w:t>2012 a</w:t>
        </w:r>
      </w:smartTag>
      <w:r w:rsidRPr="003D1D2D">
        <w:rPr>
          <w:rFonts w:ascii="Arial" w:hAnsi="Arial" w:cs="Arial"/>
          <w:sz w:val="24"/>
          <w:szCs w:val="24"/>
        </w:rPr>
        <w:t xml:space="preserve"> la fecha, en concepto de FONDO DE DESARROLLO ENERGÉTICO DE ENTRE R</w:t>
      </w:r>
      <w:r w:rsidR="00150384">
        <w:rPr>
          <w:rFonts w:ascii="Arial" w:hAnsi="Arial" w:cs="Arial"/>
          <w:sz w:val="24"/>
          <w:szCs w:val="24"/>
        </w:rPr>
        <w:t>Í</w:t>
      </w:r>
      <w:r w:rsidRPr="003D1D2D">
        <w:rPr>
          <w:rFonts w:ascii="Arial" w:hAnsi="Arial" w:cs="Arial"/>
          <w:sz w:val="24"/>
          <w:szCs w:val="24"/>
        </w:rPr>
        <w:t>OS (art. 24 de la ley 6879), dan</w:t>
      </w:r>
      <w:r w:rsidR="00150384">
        <w:rPr>
          <w:rFonts w:ascii="Arial" w:hAnsi="Arial" w:cs="Arial"/>
          <w:sz w:val="24"/>
          <w:szCs w:val="24"/>
        </w:rPr>
        <w:t>d</w:t>
      </w:r>
      <w:r w:rsidRPr="003D1D2D">
        <w:rPr>
          <w:rFonts w:ascii="Arial" w:hAnsi="Arial" w:cs="Arial"/>
          <w:sz w:val="24"/>
          <w:szCs w:val="24"/>
        </w:rPr>
        <w:t>o el detalle de cómo se integró todo lo recaudado, y para el caso de lo que correspondió al punto b) de la conformación del Fondo de Desarrollo Energético (última parte del art.</w:t>
      </w:r>
      <w:r w:rsidR="00150384">
        <w:rPr>
          <w:rFonts w:ascii="Arial" w:hAnsi="Arial" w:cs="Arial"/>
          <w:sz w:val="24"/>
          <w:szCs w:val="24"/>
        </w:rPr>
        <w:t xml:space="preserve"> </w:t>
      </w:r>
      <w:r w:rsidRPr="003D1D2D">
        <w:rPr>
          <w:rFonts w:ascii="Arial" w:hAnsi="Arial" w:cs="Arial"/>
          <w:sz w:val="24"/>
          <w:szCs w:val="24"/>
        </w:rPr>
        <w:t>24 de la ley mencionada), indicar qué alícuota se aplicó en cada periodo sobre la ener</w:t>
      </w:r>
      <w:r>
        <w:rPr>
          <w:rFonts w:ascii="Arial" w:hAnsi="Arial" w:cs="Arial"/>
          <w:sz w:val="24"/>
          <w:szCs w:val="24"/>
        </w:rPr>
        <w:t>gía consumida por los usuarios.</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Cómo se utilizó, indicando en concreto los servicios u obras realizadas con el Fondo de Desarrollo Energético de Entre Ríos desde el año </w:t>
      </w:r>
      <w:smartTag w:uri="urn:schemas-microsoft-com:office:smarttags" w:element="metricconverter">
        <w:smartTagPr>
          <w:attr w:name="ProductID" w:val="2012 a"/>
        </w:smartTagPr>
        <w:r w:rsidRPr="003D1D2D">
          <w:rPr>
            <w:rFonts w:ascii="Arial" w:hAnsi="Arial" w:cs="Arial"/>
            <w:sz w:val="24"/>
            <w:szCs w:val="24"/>
          </w:rPr>
          <w:t>2012 a</w:t>
        </w:r>
      </w:smartTag>
      <w:r w:rsidRPr="003D1D2D">
        <w:rPr>
          <w:rFonts w:ascii="Arial" w:hAnsi="Arial" w:cs="Arial"/>
          <w:sz w:val="24"/>
          <w:szCs w:val="24"/>
        </w:rPr>
        <w:t xml:space="preserve"> la fecha, expresando en concreto el monto que se invirtió. Es decir, cómo se invirtió el monto recaudado durante estos pe</w:t>
      </w:r>
      <w:r>
        <w:rPr>
          <w:rFonts w:ascii="Arial" w:hAnsi="Arial" w:cs="Arial"/>
          <w:sz w:val="24"/>
          <w:szCs w:val="24"/>
        </w:rPr>
        <w:t>r</w:t>
      </w:r>
      <w:r w:rsidR="00150384">
        <w:rPr>
          <w:rFonts w:ascii="Arial" w:hAnsi="Arial" w:cs="Arial"/>
          <w:sz w:val="24"/>
          <w:szCs w:val="24"/>
        </w:rPr>
        <w:t>í</w:t>
      </w:r>
      <w:r>
        <w:rPr>
          <w:rFonts w:ascii="Arial" w:hAnsi="Arial" w:cs="Arial"/>
          <w:sz w:val="24"/>
          <w:szCs w:val="24"/>
        </w:rPr>
        <w:t>odos.</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Qué monto se tenía proyectado recaudar durante el año 2018, conforme al presupuesto del ejercicio para ese año, en concepto sobre la venta de energía eléctrica (art. 24, punto b, de la ley 6879), y qué se ha recaudado ha</w:t>
      </w:r>
      <w:r>
        <w:rPr>
          <w:rFonts w:ascii="Arial" w:hAnsi="Arial" w:cs="Arial"/>
          <w:sz w:val="24"/>
          <w:szCs w:val="24"/>
        </w:rPr>
        <w:t>sta la emisión de este informe.</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Qué se tiene estimado recaudar, en función del inc. b) de la última parte del art. 24 de la ley 6879, para el año 2018, después de la modificación de la alícuota que se dispuso  a partir del 1º de mayo del corriente año</w:t>
      </w:r>
      <w:r>
        <w:rPr>
          <w:rFonts w:ascii="Arial" w:hAnsi="Arial" w:cs="Arial"/>
          <w:sz w:val="24"/>
          <w:szCs w:val="24"/>
        </w:rPr>
        <w:t>.</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Si el directorio del EPRE (art. 49 de la ley 8916) se encuentra integrado tal como lo expresa esa normativa, y en caso contr</w:t>
      </w:r>
      <w:r>
        <w:rPr>
          <w:rFonts w:ascii="Arial" w:hAnsi="Arial" w:cs="Arial"/>
          <w:sz w:val="24"/>
          <w:szCs w:val="24"/>
        </w:rPr>
        <w:t>ario, cuál es la razón de ello.</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Quiénes han sido los directivos o administradores del EPRE desde el año </w:t>
      </w:r>
      <w:smartTag w:uri="urn:schemas-microsoft-com:office:smarttags" w:element="metricconverter">
        <w:smartTagPr>
          <w:attr w:name="ProductID" w:val="2012 a"/>
        </w:smartTagPr>
        <w:r w:rsidRPr="003D1D2D">
          <w:rPr>
            <w:rFonts w:ascii="Arial" w:hAnsi="Arial" w:cs="Arial"/>
            <w:sz w:val="24"/>
            <w:szCs w:val="24"/>
          </w:rPr>
          <w:t>2012 a</w:t>
        </w:r>
      </w:smartTag>
      <w:r w:rsidRPr="003D1D2D">
        <w:rPr>
          <w:rFonts w:ascii="Arial" w:hAnsi="Arial" w:cs="Arial"/>
          <w:sz w:val="24"/>
          <w:szCs w:val="24"/>
        </w:rPr>
        <w:t xml:space="preserve"> la fecha, indicando sus nombres, y cuál fue la remuneración que percibieron, indicando si lo fueron a título de honorarios, locación de servicios, etc., y si sobre esos montos se hicieron los aportes al sistema de </w:t>
      </w:r>
      <w:r w:rsidRPr="003D1D2D">
        <w:rPr>
          <w:rFonts w:ascii="Arial" w:hAnsi="Arial" w:cs="Arial"/>
          <w:sz w:val="24"/>
          <w:szCs w:val="24"/>
        </w:rPr>
        <w:lastRenderedPageBreak/>
        <w:t>seguridad social, y en su caso a qué régimen ingres</w:t>
      </w:r>
      <w:r>
        <w:rPr>
          <w:rFonts w:ascii="Arial" w:hAnsi="Arial" w:cs="Arial"/>
          <w:sz w:val="24"/>
          <w:szCs w:val="24"/>
        </w:rPr>
        <w:t>aron (provincial o nacional).</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 Cuál ha sido el costo de administración del EPRE desde el año </w:t>
      </w:r>
      <w:smartTag w:uri="urn:schemas-microsoft-com:office:smarttags" w:element="metricconverter">
        <w:smartTagPr>
          <w:attr w:name="ProductID" w:val="2012 a"/>
        </w:smartTagPr>
        <w:r w:rsidRPr="003D1D2D">
          <w:rPr>
            <w:rFonts w:ascii="Arial" w:hAnsi="Arial" w:cs="Arial"/>
            <w:sz w:val="24"/>
            <w:szCs w:val="24"/>
          </w:rPr>
          <w:t>2012 a</w:t>
        </w:r>
      </w:smartTag>
      <w:r>
        <w:rPr>
          <w:rFonts w:ascii="Arial" w:hAnsi="Arial" w:cs="Arial"/>
          <w:sz w:val="24"/>
          <w:szCs w:val="24"/>
        </w:rPr>
        <w:t xml:space="preserve"> la fecha.</w:t>
      </w:r>
    </w:p>
    <w:p w:rsidR="003D1D2D" w:rsidRPr="003D1D2D" w:rsidRDefault="003D1D2D" w:rsidP="003D1D2D">
      <w:pPr>
        <w:pStyle w:val="Prrafodelista"/>
        <w:numPr>
          <w:ilvl w:val="0"/>
          <w:numId w:val="1"/>
        </w:numPr>
        <w:spacing w:after="0" w:line="240" w:lineRule="auto"/>
        <w:jc w:val="both"/>
        <w:rPr>
          <w:rFonts w:ascii="Arial" w:hAnsi="Arial" w:cs="Arial"/>
          <w:sz w:val="24"/>
          <w:szCs w:val="24"/>
        </w:rPr>
      </w:pPr>
      <w:r w:rsidRPr="003D1D2D">
        <w:rPr>
          <w:rFonts w:ascii="Arial" w:hAnsi="Arial" w:cs="Arial"/>
          <w:sz w:val="24"/>
          <w:szCs w:val="24"/>
        </w:rPr>
        <w:t xml:space="preserve">Remitir todos los presupuestos anuales de gastos y cálculos de recursos del EPRE, como también las memorias y los balances que se hubieran confeccionado desde el año </w:t>
      </w:r>
      <w:smartTag w:uri="urn:schemas-microsoft-com:office:smarttags" w:element="metricconverter">
        <w:smartTagPr>
          <w:attr w:name="ProductID" w:val="2012 a"/>
        </w:smartTagPr>
        <w:r w:rsidRPr="003D1D2D">
          <w:rPr>
            <w:rFonts w:ascii="Arial" w:hAnsi="Arial" w:cs="Arial"/>
            <w:sz w:val="24"/>
            <w:szCs w:val="24"/>
          </w:rPr>
          <w:t>2012 a</w:t>
        </w:r>
      </w:smartTag>
      <w:r>
        <w:rPr>
          <w:rFonts w:ascii="Arial" w:hAnsi="Arial" w:cs="Arial"/>
          <w:sz w:val="24"/>
          <w:szCs w:val="24"/>
        </w:rPr>
        <w:t xml:space="preserve"> la fecha.</w:t>
      </w:r>
    </w:p>
    <w:p w:rsidR="003D1D2D" w:rsidRPr="006512BA" w:rsidRDefault="003D1D2D" w:rsidP="006512BA">
      <w:pPr>
        <w:spacing w:after="0" w:line="240" w:lineRule="auto"/>
        <w:jc w:val="both"/>
        <w:rPr>
          <w:rFonts w:ascii="Arial" w:hAnsi="Arial"/>
          <w:sz w:val="24"/>
          <w:szCs w:val="24"/>
        </w:rPr>
      </w:pPr>
    </w:p>
    <w:p w:rsidR="003D1D2D" w:rsidRPr="006512BA" w:rsidRDefault="003D1D2D" w:rsidP="006512BA">
      <w:pPr>
        <w:spacing w:after="0" w:line="240" w:lineRule="auto"/>
        <w:jc w:val="both"/>
        <w:rPr>
          <w:rFonts w:ascii="Arial" w:hAnsi="Arial"/>
          <w:sz w:val="24"/>
          <w:szCs w:val="24"/>
        </w:rPr>
      </w:pPr>
    </w:p>
    <w:p w:rsidR="003D1D2D" w:rsidRPr="006512BA" w:rsidRDefault="003D1D2D" w:rsidP="006512BA">
      <w:pPr>
        <w:spacing w:after="0" w:line="240" w:lineRule="auto"/>
        <w:jc w:val="both"/>
        <w:rPr>
          <w:rFonts w:ascii="Arial" w:hAnsi="Arial"/>
          <w:b/>
          <w:sz w:val="24"/>
          <w:szCs w:val="24"/>
        </w:rPr>
      </w:pPr>
      <w:r w:rsidRPr="006512BA">
        <w:rPr>
          <w:rFonts w:ascii="Arial" w:hAnsi="Arial"/>
          <w:b/>
          <w:sz w:val="24"/>
          <w:szCs w:val="24"/>
        </w:rPr>
        <w:t xml:space="preserve">PARANÁ, SALA DE SESIONES, </w:t>
      </w:r>
      <w:r w:rsidR="001E512F">
        <w:rPr>
          <w:rFonts w:ascii="Arial" w:hAnsi="Arial"/>
          <w:b/>
          <w:sz w:val="24"/>
          <w:szCs w:val="24"/>
        </w:rPr>
        <w:t>13 de junio de 2018.</w:t>
      </w:r>
    </w:p>
    <w:p w:rsidR="003D1D2D" w:rsidRDefault="003D1D2D" w:rsidP="006512BA">
      <w:pPr>
        <w:spacing w:after="0" w:line="240" w:lineRule="auto"/>
        <w:jc w:val="both"/>
        <w:rPr>
          <w:rFonts w:ascii="Arial" w:hAnsi="Arial"/>
          <w:sz w:val="24"/>
          <w:szCs w:val="24"/>
        </w:rPr>
      </w:pPr>
    </w:p>
    <w:p w:rsidR="001E512F" w:rsidRPr="00555A9A" w:rsidRDefault="001E512F" w:rsidP="00555A9A">
      <w:pPr>
        <w:spacing w:after="0" w:line="240" w:lineRule="auto"/>
        <w:ind w:left="4956"/>
        <w:jc w:val="both"/>
        <w:rPr>
          <w:rFonts w:ascii="Times New Roman" w:hAnsi="Times New Roman"/>
          <w:b/>
          <w:lang w:val="en-US"/>
        </w:rPr>
      </w:pPr>
      <w:r w:rsidRPr="00555A9A">
        <w:rPr>
          <w:rFonts w:ascii="Times New Roman" w:hAnsi="Times New Roman"/>
          <w:b/>
          <w:lang w:val="en-US"/>
        </w:rPr>
        <w:t xml:space="preserve">    C.P.N. </w:t>
      </w:r>
      <w:proofErr w:type="spellStart"/>
      <w:r w:rsidRPr="00555A9A">
        <w:rPr>
          <w:rFonts w:ascii="Times New Roman" w:hAnsi="Times New Roman"/>
          <w:b/>
          <w:lang w:val="en-US"/>
        </w:rPr>
        <w:t>Adán</w:t>
      </w:r>
      <w:proofErr w:type="spellEnd"/>
      <w:r w:rsidRPr="00555A9A">
        <w:rPr>
          <w:rFonts w:ascii="Times New Roman" w:hAnsi="Times New Roman"/>
          <w:b/>
          <w:lang w:val="en-US"/>
        </w:rPr>
        <w:t xml:space="preserve"> Humberto BAHL</w:t>
      </w:r>
    </w:p>
    <w:p w:rsidR="001E512F" w:rsidRPr="00555A9A" w:rsidRDefault="001E512F" w:rsidP="00555A9A">
      <w:pPr>
        <w:spacing w:after="0" w:line="240" w:lineRule="auto"/>
        <w:ind w:left="4956"/>
        <w:jc w:val="both"/>
        <w:rPr>
          <w:rFonts w:ascii="Times New Roman" w:hAnsi="Times New Roman"/>
          <w:b/>
        </w:rPr>
      </w:pPr>
      <w:r w:rsidRPr="00555A9A">
        <w:rPr>
          <w:rFonts w:ascii="Times New Roman" w:hAnsi="Times New Roman"/>
          <w:b/>
        </w:rPr>
        <w:t>Presidente H. C. de Senadores</w:t>
      </w:r>
    </w:p>
    <w:p w:rsidR="001E512F" w:rsidRPr="00555A9A" w:rsidRDefault="001E512F" w:rsidP="00555A9A">
      <w:pPr>
        <w:spacing w:after="0" w:line="240" w:lineRule="auto"/>
        <w:jc w:val="both"/>
        <w:rPr>
          <w:rFonts w:ascii="Times New Roman" w:hAnsi="Times New Roman"/>
          <w:b/>
        </w:rPr>
      </w:pPr>
    </w:p>
    <w:p w:rsidR="001E512F" w:rsidRPr="00555A9A" w:rsidRDefault="001E512F" w:rsidP="00555A9A">
      <w:pPr>
        <w:spacing w:after="0" w:line="240" w:lineRule="auto"/>
        <w:jc w:val="both"/>
        <w:rPr>
          <w:rFonts w:ascii="Times New Roman" w:hAnsi="Times New Roman"/>
          <w:b/>
        </w:rPr>
      </w:pPr>
    </w:p>
    <w:p w:rsidR="001E512F" w:rsidRPr="00555A9A" w:rsidRDefault="001E512F" w:rsidP="00555A9A">
      <w:pPr>
        <w:spacing w:after="0" w:line="240" w:lineRule="auto"/>
        <w:ind w:left="708"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Natalio Juan GERDAU</w:t>
      </w:r>
    </w:p>
    <w:p w:rsidR="001E512F" w:rsidRPr="00555A9A" w:rsidRDefault="001E512F" w:rsidP="00555A9A">
      <w:pPr>
        <w:spacing w:after="0" w:line="240" w:lineRule="auto"/>
        <w:ind w:left="1416"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Secretario H.</w:t>
      </w:r>
      <w:r>
        <w:rPr>
          <w:rFonts w:ascii="Times New Roman" w:hAnsi="Times New Roman"/>
          <w:b/>
        </w:rPr>
        <w:t xml:space="preserve"> </w:t>
      </w:r>
      <w:r w:rsidRPr="00555A9A">
        <w:rPr>
          <w:rFonts w:ascii="Times New Roman" w:hAnsi="Times New Roman"/>
          <w:b/>
        </w:rPr>
        <w:t>C. de Senadores</w:t>
      </w:r>
    </w:p>
    <w:p w:rsidR="001E512F" w:rsidRPr="00555A9A" w:rsidRDefault="001E512F" w:rsidP="00555A9A">
      <w:pPr>
        <w:spacing w:after="0" w:line="240" w:lineRule="auto"/>
        <w:jc w:val="both"/>
        <w:rPr>
          <w:rFonts w:ascii="Times New Roman" w:hAnsi="Times New Roman"/>
          <w:b/>
        </w:rPr>
      </w:pPr>
    </w:p>
    <w:p w:rsidR="001E512F" w:rsidRPr="00555A9A" w:rsidRDefault="001E512F" w:rsidP="00555A9A">
      <w:pPr>
        <w:spacing w:after="0" w:line="240" w:lineRule="auto"/>
        <w:jc w:val="both"/>
        <w:rPr>
          <w:rFonts w:ascii="Times New Roman" w:hAnsi="Times New Roman"/>
          <w:b/>
        </w:rPr>
      </w:pPr>
      <w:r w:rsidRPr="00555A9A">
        <w:rPr>
          <w:rFonts w:ascii="Times New Roman" w:hAnsi="Times New Roman"/>
          <w:b/>
        </w:rPr>
        <w:t>ES COPIA AUTENTICA</w:t>
      </w:r>
    </w:p>
    <w:p w:rsidR="001E512F" w:rsidRPr="00555A9A" w:rsidRDefault="001E512F" w:rsidP="00555A9A">
      <w:pPr>
        <w:spacing w:after="0" w:line="240" w:lineRule="auto"/>
        <w:rPr>
          <w:rFonts w:ascii="Times New Roman" w:hAnsi="Times New Roman"/>
        </w:rPr>
      </w:pPr>
    </w:p>
    <w:p w:rsidR="001E512F" w:rsidRDefault="001E512F" w:rsidP="00555A9A">
      <w:pPr>
        <w:spacing w:after="0" w:line="240" w:lineRule="auto"/>
      </w:pPr>
    </w:p>
    <w:p w:rsidR="001E512F" w:rsidRPr="0075053B" w:rsidRDefault="001E512F" w:rsidP="00555A9A">
      <w:pPr>
        <w:spacing w:after="0" w:line="240" w:lineRule="auto"/>
      </w:pPr>
    </w:p>
    <w:p w:rsidR="001E512F" w:rsidRDefault="001E512F" w:rsidP="00555A9A">
      <w:pPr>
        <w:spacing w:after="0" w:line="240" w:lineRule="auto"/>
      </w:pPr>
    </w:p>
    <w:p w:rsidR="001E512F" w:rsidRPr="006512BA" w:rsidRDefault="001E512F" w:rsidP="006512BA">
      <w:pPr>
        <w:spacing w:after="0" w:line="240" w:lineRule="auto"/>
        <w:jc w:val="both"/>
        <w:rPr>
          <w:rFonts w:ascii="Arial" w:hAnsi="Arial"/>
          <w:sz w:val="24"/>
          <w:szCs w:val="24"/>
        </w:rPr>
      </w:pPr>
    </w:p>
    <w:p w:rsidR="003D1D2D" w:rsidRPr="006512BA" w:rsidRDefault="003D1D2D" w:rsidP="006512BA">
      <w:pPr>
        <w:spacing w:after="0" w:line="240" w:lineRule="auto"/>
        <w:jc w:val="both"/>
        <w:rPr>
          <w:rFonts w:ascii="Arial" w:hAnsi="Arial"/>
          <w:sz w:val="24"/>
          <w:szCs w:val="24"/>
        </w:rPr>
      </w:pPr>
      <w:bookmarkStart w:id="0" w:name="_GoBack"/>
      <w:bookmarkEnd w:id="0"/>
    </w:p>
    <w:sectPr w:rsidR="003D1D2D" w:rsidRPr="006512BA" w:rsidSect="00AF3E58">
      <w:footerReference w:type="default" r:id="rId7"/>
      <w:pgSz w:w="11907" w:h="16840" w:code="9"/>
      <w:pgMar w:top="3402" w:right="851" w:bottom="1701" w:left="2268" w:header="72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3A8" w:rsidRDefault="003933A8" w:rsidP="003D1D2D">
      <w:pPr>
        <w:spacing w:after="0" w:line="240" w:lineRule="auto"/>
      </w:pPr>
      <w:r>
        <w:separator/>
      </w:r>
    </w:p>
  </w:endnote>
  <w:endnote w:type="continuationSeparator" w:id="0">
    <w:p w:rsidR="003933A8" w:rsidRDefault="003933A8" w:rsidP="003D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E58" w:rsidRDefault="00AF3E58" w:rsidP="00AF3E58">
    <w:pPr>
      <w:pStyle w:val="Piedepgina"/>
      <w:rPr>
        <w:rFonts w:ascii="Arial" w:hAnsi="Arial"/>
        <w:b/>
        <w:sz w:val="20"/>
        <w:lang w:val="es-MX"/>
      </w:rPr>
    </w:pPr>
    <w:r>
      <w:rPr>
        <w:rFonts w:ascii="Arial" w:hAnsi="Arial"/>
        <w:b/>
        <w:sz w:val="20"/>
        <w:lang w:val="es-MX"/>
      </w:rPr>
      <w:t xml:space="preserve">Autor: </w:t>
    </w:r>
    <w:proofErr w:type="spellStart"/>
    <w:r>
      <w:rPr>
        <w:rFonts w:ascii="Arial" w:hAnsi="Arial"/>
        <w:b/>
        <w:sz w:val="20"/>
        <w:lang w:val="es-MX"/>
      </w:rPr>
      <w:t>Ss.Ss.</w:t>
    </w:r>
    <w:proofErr w:type="spellEnd"/>
    <w:r>
      <w:rPr>
        <w:rFonts w:ascii="Arial" w:hAnsi="Arial"/>
        <w:b/>
        <w:sz w:val="20"/>
        <w:lang w:val="es-MX"/>
      </w:rPr>
      <w:t xml:space="preserve">: </w:t>
    </w:r>
    <w:proofErr w:type="spellStart"/>
    <w:r>
      <w:rPr>
        <w:rFonts w:ascii="Arial" w:hAnsi="Arial"/>
        <w:b/>
        <w:sz w:val="20"/>
        <w:lang w:val="es-MX"/>
      </w:rPr>
      <w:t>Kisser</w:t>
    </w:r>
    <w:proofErr w:type="spellEnd"/>
    <w:r>
      <w:rPr>
        <w:rFonts w:ascii="Arial" w:hAnsi="Arial"/>
        <w:b/>
        <w:sz w:val="20"/>
        <w:lang w:val="es-MX"/>
      </w:rPr>
      <w:t xml:space="preserve">, Ferrari y </w:t>
    </w:r>
    <w:proofErr w:type="spellStart"/>
    <w:r>
      <w:rPr>
        <w:rFonts w:ascii="Arial" w:hAnsi="Arial"/>
        <w:b/>
        <w:sz w:val="20"/>
        <w:lang w:val="es-MX"/>
      </w:rPr>
      <w:t>Schild</w:t>
    </w:r>
    <w:proofErr w:type="spellEnd"/>
    <w:r>
      <w:rPr>
        <w:rFonts w:ascii="Arial" w:hAnsi="Arial"/>
        <w:b/>
        <w:sz w:val="20"/>
        <w:lang w:val="es-MX"/>
      </w:rPr>
      <w:t>.</w:t>
    </w:r>
  </w:p>
  <w:p w:rsidR="00AF3E58" w:rsidRDefault="00AF3E58" w:rsidP="00AF3E58">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12.700</w:t>
    </w:r>
  </w:p>
  <w:p w:rsidR="00AF3E58" w:rsidRDefault="00AF3E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3A8" w:rsidRDefault="003933A8" w:rsidP="003D1D2D">
      <w:pPr>
        <w:spacing w:after="0" w:line="240" w:lineRule="auto"/>
      </w:pPr>
      <w:r>
        <w:separator/>
      </w:r>
    </w:p>
  </w:footnote>
  <w:footnote w:type="continuationSeparator" w:id="0">
    <w:p w:rsidR="003933A8" w:rsidRDefault="003933A8" w:rsidP="003D1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25903"/>
    <w:multiLevelType w:val="hybridMultilevel"/>
    <w:tmpl w:val="35B4C23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D2D"/>
    <w:rsid w:val="00150384"/>
    <w:rsid w:val="001E512F"/>
    <w:rsid w:val="003616ED"/>
    <w:rsid w:val="003933A8"/>
    <w:rsid w:val="003D1D2D"/>
    <w:rsid w:val="00505FC9"/>
    <w:rsid w:val="00691A5F"/>
    <w:rsid w:val="006D286F"/>
    <w:rsid w:val="007A17CC"/>
    <w:rsid w:val="007B3862"/>
    <w:rsid w:val="0085238B"/>
    <w:rsid w:val="0091406C"/>
    <w:rsid w:val="009F655B"/>
    <w:rsid w:val="00A15CE2"/>
    <w:rsid w:val="00AF3E58"/>
    <w:rsid w:val="00C650F6"/>
    <w:rsid w:val="00C66467"/>
    <w:rsid w:val="00C870A9"/>
    <w:rsid w:val="00D028EC"/>
    <w:rsid w:val="00D74047"/>
    <w:rsid w:val="00DF60F9"/>
    <w:rsid w:val="00EC36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6DA0247-E1FF-4601-9E21-0CCBA121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D1D2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D1D2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D1D2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D1D2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D1D2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D1D2D"/>
    <w:rPr>
      <w:rFonts w:ascii="Arial" w:eastAsia="Times New Roman" w:hAnsi="Arial" w:cs="Arial"/>
      <w:b/>
      <w:sz w:val="24"/>
      <w:szCs w:val="24"/>
      <w:lang w:val="es-ES" w:eastAsia="es-ES"/>
    </w:rPr>
  </w:style>
  <w:style w:type="paragraph" w:styleId="Prrafodelista">
    <w:name w:val="List Paragraph"/>
    <w:basedOn w:val="Normal"/>
    <w:uiPriority w:val="34"/>
    <w:qFormat/>
    <w:rsid w:val="003D1D2D"/>
    <w:pPr>
      <w:ind w:left="720"/>
      <w:contextualSpacing/>
    </w:pPr>
  </w:style>
  <w:style w:type="paragraph" w:styleId="Textodeglobo">
    <w:name w:val="Balloon Text"/>
    <w:basedOn w:val="Normal"/>
    <w:link w:val="TextodegloboCar"/>
    <w:uiPriority w:val="99"/>
    <w:semiHidden/>
    <w:unhideWhenUsed/>
    <w:rsid w:val="001E51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51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458</Words>
  <Characters>2520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5</cp:revision>
  <cp:lastPrinted>2018-06-13T16:19:00Z</cp:lastPrinted>
  <dcterms:created xsi:type="dcterms:W3CDTF">2018-06-11T12:38:00Z</dcterms:created>
  <dcterms:modified xsi:type="dcterms:W3CDTF">2018-06-14T15:54:00Z</dcterms:modified>
</cp:coreProperties>
</file>