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83" w:rsidRPr="00C57B09" w:rsidRDefault="00D04183" w:rsidP="00D0418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57B09">
        <w:rPr>
          <w:rFonts w:ascii="Arial" w:hAnsi="Arial" w:cs="Arial"/>
          <w:b/>
          <w:sz w:val="24"/>
          <w:szCs w:val="24"/>
        </w:rPr>
        <w:t>LA HONORABLE CAMARA DE SENADORES DE LA PROVINCIA DE</w:t>
      </w:r>
      <w:r w:rsidR="00C57B09" w:rsidRPr="00C57B09">
        <w:rPr>
          <w:rFonts w:ascii="Arial" w:hAnsi="Arial" w:cs="Arial"/>
          <w:b/>
          <w:sz w:val="24"/>
          <w:szCs w:val="24"/>
        </w:rPr>
        <w:t xml:space="preserve"> </w:t>
      </w:r>
      <w:r w:rsidRPr="00C57B09">
        <w:rPr>
          <w:rFonts w:ascii="Arial" w:hAnsi="Arial" w:cs="Arial"/>
          <w:b/>
          <w:sz w:val="24"/>
          <w:szCs w:val="24"/>
        </w:rPr>
        <w:t>ENTRE RIOS</w:t>
      </w:r>
    </w:p>
    <w:p w:rsidR="00D04183" w:rsidRPr="00C57B09" w:rsidRDefault="00D04183" w:rsidP="00D04183">
      <w:pPr>
        <w:jc w:val="center"/>
        <w:rPr>
          <w:rFonts w:ascii="Arial" w:hAnsi="Arial" w:cs="Arial"/>
          <w:b/>
          <w:sz w:val="24"/>
          <w:szCs w:val="24"/>
        </w:rPr>
      </w:pPr>
      <w:r w:rsidRPr="00C57B09">
        <w:rPr>
          <w:rFonts w:ascii="Arial" w:hAnsi="Arial" w:cs="Arial"/>
          <w:b/>
          <w:sz w:val="24"/>
          <w:szCs w:val="24"/>
        </w:rPr>
        <w:t>D</w:t>
      </w:r>
      <w:r w:rsidR="00C57B09">
        <w:rPr>
          <w:rFonts w:ascii="Arial" w:hAnsi="Arial" w:cs="Arial"/>
          <w:b/>
          <w:sz w:val="24"/>
          <w:szCs w:val="24"/>
        </w:rPr>
        <w:t xml:space="preserve"> E </w:t>
      </w:r>
      <w:r w:rsidRPr="00C57B09">
        <w:rPr>
          <w:rFonts w:ascii="Arial" w:hAnsi="Arial" w:cs="Arial"/>
          <w:b/>
          <w:sz w:val="24"/>
          <w:szCs w:val="24"/>
        </w:rPr>
        <w:t>C</w:t>
      </w:r>
      <w:r w:rsidR="00C57B09">
        <w:rPr>
          <w:rFonts w:ascii="Arial" w:hAnsi="Arial" w:cs="Arial"/>
          <w:b/>
          <w:sz w:val="24"/>
          <w:szCs w:val="24"/>
        </w:rPr>
        <w:t xml:space="preserve"> </w:t>
      </w:r>
      <w:r w:rsidRPr="00C57B09">
        <w:rPr>
          <w:rFonts w:ascii="Arial" w:hAnsi="Arial" w:cs="Arial"/>
          <w:b/>
          <w:sz w:val="24"/>
          <w:szCs w:val="24"/>
        </w:rPr>
        <w:t>L</w:t>
      </w:r>
      <w:r w:rsidR="00C57B09">
        <w:rPr>
          <w:rFonts w:ascii="Arial" w:hAnsi="Arial" w:cs="Arial"/>
          <w:b/>
          <w:sz w:val="24"/>
          <w:szCs w:val="24"/>
        </w:rPr>
        <w:t xml:space="preserve"> </w:t>
      </w:r>
      <w:r w:rsidRPr="00C57B09">
        <w:rPr>
          <w:rFonts w:ascii="Arial" w:hAnsi="Arial" w:cs="Arial"/>
          <w:b/>
          <w:sz w:val="24"/>
          <w:szCs w:val="24"/>
        </w:rPr>
        <w:t>A</w:t>
      </w:r>
      <w:r w:rsidR="00C57B09">
        <w:rPr>
          <w:rFonts w:ascii="Arial" w:hAnsi="Arial" w:cs="Arial"/>
          <w:b/>
          <w:sz w:val="24"/>
          <w:szCs w:val="24"/>
        </w:rPr>
        <w:t xml:space="preserve"> </w:t>
      </w:r>
      <w:r w:rsidRPr="00C57B09">
        <w:rPr>
          <w:rFonts w:ascii="Arial" w:hAnsi="Arial" w:cs="Arial"/>
          <w:b/>
          <w:sz w:val="24"/>
          <w:szCs w:val="24"/>
        </w:rPr>
        <w:t>R</w:t>
      </w:r>
      <w:r w:rsidR="00C57B09">
        <w:rPr>
          <w:rFonts w:ascii="Arial" w:hAnsi="Arial" w:cs="Arial"/>
          <w:b/>
          <w:sz w:val="24"/>
          <w:szCs w:val="24"/>
        </w:rPr>
        <w:t xml:space="preserve"> </w:t>
      </w:r>
      <w:r w:rsidRPr="00C57B09">
        <w:rPr>
          <w:rFonts w:ascii="Arial" w:hAnsi="Arial" w:cs="Arial"/>
          <w:b/>
          <w:sz w:val="24"/>
          <w:szCs w:val="24"/>
        </w:rPr>
        <w:t>A:</w:t>
      </w:r>
    </w:p>
    <w:p w:rsidR="00C57B09" w:rsidRDefault="00C57B09" w:rsidP="00D04183">
      <w:pPr>
        <w:jc w:val="both"/>
        <w:rPr>
          <w:rFonts w:ascii="Arial" w:hAnsi="Arial" w:cs="Arial"/>
          <w:b/>
          <w:sz w:val="24"/>
          <w:szCs w:val="24"/>
        </w:rPr>
      </w:pPr>
    </w:p>
    <w:p w:rsidR="00C404B7" w:rsidRPr="00C57B09" w:rsidRDefault="00D04183" w:rsidP="00D04183">
      <w:pPr>
        <w:jc w:val="both"/>
        <w:rPr>
          <w:rFonts w:ascii="Arial" w:hAnsi="Arial" w:cs="Arial"/>
          <w:sz w:val="24"/>
          <w:szCs w:val="24"/>
        </w:rPr>
      </w:pPr>
      <w:r w:rsidRPr="00C57B09">
        <w:rPr>
          <w:rFonts w:ascii="Arial" w:hAnsi="Arial" w:cs="Arial"/>
          <w:b/>
          <w:sz w:val="24"/>
          <w:szCs w:val="24"/>
        </w:rPr>
        <w:t>ARTÍCULO 1º:</w:t>
      </w:r>
      <w:r w:rsidRPr="00C57B09">
        <w:rPr>
          <w:rFonts w:ascii="Arial" w:hAnsi="Arial" w:cs="Arial"/>
          <w:sz w:val="24"/>
          <w:szCs w:val="24"/>
        </w:rPr>
        <w:t xml:space="preserve"> </w:t>
      </w:r>
      <w:r w:rsidR="00BC534F" w:rsidRPr="00C57B09">
        <w:rPr>
          <w:rFonts w:ascii="Arial" w:hAnsi="Arial" w:cs="Arial"/>
          <w:sz w:val="24"/>
          <w:szCs w:val="24"/>
        </w:rPr>
        <w:t xml:space="preserve">Su rechazo a la derogación del Decreto nacional 1691/2006 </w:t>
      </w:r>
      <w:r w:rsidR="00C404B7" w:rsidRPr="00C57B09">
        <w:rPr>
          <w:rFonts w:ascii="Arial" w:hAnsi="Arial" w:cs="Arial"/>
          <w:sz w:val="24"/>
          <w:szCs w:val="24"/>
        </w:rPr>
        <w:t>que establecía los criterios estructurales del Instrumento de Defensa Militar de la Defensa nacional, circunscriptos a “conjurar y repeler toda agresión externa perpetrada por Fuerzas Armadas de otro Estado”, como criterio definidor y determinante de “la forma en que el Estado Argentino procura la salvaguarda y protección de los valores y bienes de la Nación, generan y se corresponden con una particular y específica Política Militar”, en tanto que dicha derogación predispone la participación de las fuerzas Armadas en cuestiones de asuntos internos.</w:t>
      </w:r>
    </w:p>
    <w:p w:rsidR="00D04183" w:rsidRPr="00C57B09" w:rsidRDefault="00C404B7" w:rsidP="00D04183">
      <w:pPr>
        <w:jc w:val="both"/>
        <w:rPr>
          <w:rFonts w:ascii="Arial" w:hAnsi="Arial" w:cs="Arial"/>
          <w:sz w:val="24"/>
          <w:szCs w:val="24"/>
        </w:rPr>
      </w:pPr>
      <w:r w:rsidRPr="00C57B09">
        <w:rPr>
          <w:rFonts w:ascii="Arial" w:hAnsi="Arial" w:cs="Arial"/>
          <w:b/>
          <w:sz w:val="24"/>
          <w:szCs w:val="24"/>
        </w:rPr>
        <w:t>ARTÍCULO 2°:</w:t>
      </w:r>
      <w:r w:rsidRPr="00C57B09">
        <w:rPr>
          <w:rFonts w:ascii="Arial" w:hAnsi="Arial" w:cs="Arial"/>
          <w:sz w:val="24"/>
          <w:szCs w:val="24"/>
        </w:rPr>
        <w:t xml:space="preserve"> Su rechazo a l</w:t>
      </w:r>
      <w:r w:rsidR="00BC534F" w:rsidRPr="00C57B09">
        <w:rPr>
          <w:rFonts w:ascii="Arial" w:hAnsi="Arial" w:cs="Arial"/>
          <w:sz w:val="24"/>
          <w:szCs w:val="24"/>
        </w:rPr>
        <w:t xml:space="preserve">a modificación del Decreto Nacional 727/2006, </w:t>
      </w:r>
      <w:r w:rsidR="00ED2A8E" w:rsidRPr="00C57B09">
        <w:rPr>
          <w:rFonts w:ascii="Arial" w:hAnsi="Arial" w:cs="Arial"/>
          <w:sz w:val="24"/>
          <w:szCs w:val="24"/>
        </w:rPr>
        <w:t xml:space="preserve">al reformular los artículos 1º, 3º, 23º, 27º e insertar el 24º bis y </w:t>
      </w:r>
      <w:r w:rsidR="00BC534F" w:rsidRPr="00C57B09">
        <w:rPr>
          <w:rFonts w:ascii="Arial" w:hAnsi="Arial" w:cs="Arial"/>
          <w:sz w:val="24"/>
          <w:szCs w:val="24"/>
        </w:rPr>
        <w:t xml:space="preserve">mediante los cuales se revalúa </w:t>
      </w:r>
      <w:r w:rsidRPr="00C57B09">
        <w:rPr>
          <w:rFonts w:ascii="Arial" w:hAnsi="Arial" w:cs="Arial"/>
          <w:sz w:val="24"/>
          <w:szCs w:val="24"/>
        </w:rPr>
        <w:t xml:space="preserve">el accionar de las </w:t>
      </w:r>
      <w:r w:rsidR="00BC534F" w:rsidRPr="00C57B09">
        <w:rPr>
          <w:rFonts w:ascii="Arial" w:hAnsi="Arial" w:cs="Arial"/>
          <w:sz w:val="24"/>
          <w:szCs w:val="24"/>
        </w:rPr>
        <w:t>Fuerzas Armadas</w:t>
      </w:r>
      <w:r w:rsidRPr="00C57B09">
        <w:rPr>
          <w:rFonts w:ascii="Arial" w:hAnsi="Arial" w:cs="Arial"/>
          <w:sz w:val="24"/>
          <w:szCs w:val="24"/>
        </w:rPr>
        <w:t xml:space="preserve">, promoviendo su injerencia </w:t>
      </w:r>
      <w:r w:rsidR="00BC534F" w:rsidRPr="00C57B09">
        <w:rPr>
          <w:rFonts w:ascii="Arial" w:hAnsi="Arial" w:cs="Arial"/>
          <w:sz w:val="24"/>
          <w:szCs w:val="24"/>
        </w:rPr>
        <w:t>en c</w:t>
      </w:r>
      <w:r w:rsidRPr="00C57B09">
        <w:rPr>
          <w:rFonts w:ascii="Arial" w:hAnsi="Arial" w:cs="Arial"/>
          <w:sz w:val="24"/>
          <w:szCs w:val="24"/>
        </w:rPr>
        <w:t>u</w:t>
      </w:r>
      <w:r w:rsidR="00C57B09">
        <w:rPr>
          <w:rFonts w:ascii="Arial" w:hAnsi="Arial" w:cs="Arial"/>
          <w:sz w:val="24"/>
          <w:szCs w:val="24"/>
        </w:rPr>
        <w:t>estiones de Seguridad Interior.</w:t>
      </w:r>
    </w:p>
    <w:p w:rsidR="00AD74B2" w:rsidRPr="00C57B09" w:rsidRDefault="00ED2A8E" w:rsidP="00D04183">
      <w:pPr>
        <w:jc w:val="both"/>
        <w:rPr>
          <w:rFonts w:ascii="Arial" w:hAnsi="Arial" w:cs="Arial"/>
          <w:sz w:val="24"/>
          <w:szCs w:val="24"/>
        </w:rPr>
      </w:pPr>
      <w:r w:rsidRPr="00C57B09">
        <w:rPr>
          <w:rFonts w:ascii="Arial" w:hAnsi="Arial" w:cs="Arial"/>
          <w:b/>
          <w:sz w:val="24"/>
          <w:szCs w:val="24"/>
        </w:rPr>
        <w:t>ARTÍCULO 3°:</w:t>
      </w:r>
      <w:r w:rsidRPr="00C57B09">
        <w:rPr>
          <w:rFonts w:ascii="Arial" w:hAnsi="Arial" w:cs="Arial"/>
          <w:sz w:val="24"/>
          <w:szCs w:val="24"/>
        </w:rPr>
        <w:t xml:space="preserve"> </w:t>
      </w:r>
      <w:r w:rsidR="00D04183" w:rsidRPr="00C57B09">
        <w:rPr>
          <w:rFonts w:ascii="Arial" w:hAnsi="Arial" w:cs="Arial"/>
          <w:sz w:val="24"/>
          <w:szCs w:val="24"/>
        </w:rPr>
        <w:t xml:space="preserve">Comuníquese </w:t>
      </w:r>
      <w:r w:rsidR="00C245FA" w:rsidRPr="00C57B09">
        <w:rPr>
          <w:rFonts w:ascii="Arial" w:hAnsi="Arial" w:cs="Arial"/>
          <w:sz w:val="24"/>
          <w:szCs w:val="24"/>
        </w:rPr>
        <w:t xml:space="preserve">al Poder Ejecutivo Nacional, </w:t>
      </w:r>
      <w:r w:rsidR="00AD74B2" w:rsidRPr="00C57B09">
        <w:rPr>
          <w:rFonts w:ascii="Arial" w:hAnsi="Arial" w:cs="Arial"/>
          <w:sz w:val="24"/>
          <w:szCs w:val="24"/>
        </w:rPr>
        <w:t>Ministerio</w:t>
      </w:r>
      <w:r w:rsidR="00C245FA" w:rsidRPr="00C57B09">
        <w:rPr>
          <w:rFonts w:ascii="Arial" w:hAnsi="Arial" w:cs="Arial"/>
          <w:sz w:val="24"/>
          <w:szCs w:val="24"/>
        </w:rPr>
        <w:t xml:space="preserve"> de </w:t>
      </w:r>
      <w:r w:rsidR="00AD74B2" w:rsidRPr="00C57B09">
        <w:rPr>
          <w:rFonts w:ascii="Arial" w:hAnsi="Arial" w:cs="Arial"/>
          <w:sz w:val="24"/>
          <w:szCs w:val="24"/>
        </w:rPr>
        <w:t>Defensa de la Nación; Ministerio de Seguridad de la Nación y Ministerio de Justicia y</w:t>
      </w:r>
      <w:r w:rsidR="00C57B09">
        <w:rPr>
          <w:rFonts w:ascii="Arial" w:hAnsi="Arial" w:cs="Arial"/>
          <w:sz w:val="24"/>
          <w:szCs w:val="24"/>
        </w:rPr>
        <w:t xml:space="preserve"> Derechos Humanos de la Nación.</w:t>
      </w:r>
    </w:p>
    <w:p w:rsidR="005721C7" w:rsidRPr="00C57B09" w:rsidRDefault="00ED2A8E" w:rsidP="00D04183">
      <w:pPr>
        <w:jc w:val="both"/>
        <w:rPr>
          <w:rFonts w:ascii="Arial" w:hAnsi="Arial" w:cs="Arial"/>
          <w:sz w:val="24"/>
          <w:szCs w:val="24"/>
        </w:rPr>
      </w:pPr>
      <w:r w:rsidRPr="00C57B09">
        <w:rPr>
          <w:rFonts w:ascii="Arial" w:hAnsi="Arial" w:cs="Arial"/>
          <w:b/>
          <w:sz w:val="24"/>
          <w:szCs w:val="24"/>
        </w:rPr>
        <w:t>ARTÍCULO 4°:</w:t>
      </w:r>
      <w:r w:rsidRPr="00C57B09">
        <w:rPr>
          <w:rFonts w:ascii="Arial" w:hAnsi="Arial" w:cs="Arial"/>
          <w:sz w:val="24"/>
          <w:szCs w:val="24"/>
        </w:rPr>
        <w:t xml:space="preserve"> </w:t>
      </w:r>
      <w:r w:rsidR="005721C7" w:rsidRPr="00C57B09">
        <w:rPr>
          <w:rFonts w:ascii="Arial" w:hAnsi="Arial" w:cs="Arial"/>
          <w:sz w:val="24"/>
          <w:szCs w:val="24"/>
        </w:rPr>
        <w:t>De forma.</w:t>
      </w:r>
    </w:p>
    <w:p w:rsidR="00D04183" w:rsidRPr="00C57B09" w:rsidRDefault="00D04183" w:rsidP="00CD65A8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C57B09">
        <w:rPr>
          <w:rFonts w:ascii="Arial" w:hAnsi="Arial" w:cs="Arial"/>
          <w:sz w:val="24"/>
          <w:szCs w:val="24"/>
        </w:rPr>
        <w:br w:type="page"/>
      </w:r>
      <w:r w:rsidRPr="00C57B09">
        <w:rPr>
          <w:rFonts w:ascii="Arial" w:hAnsi="Arial" w:cs="Arial"/>
          <w:b/>
          <w:sz w:val="24"/>
          <w:szCs w:val="24"/>
        </w:rPr>
        <w:lastRenderedPageBreak/>
        <w:t>FUNDAMENTOS</w:t>
      </w:r>
    </w:p>
    <w:p w:rsidR="00EA4840" w:rsidRPr="00C57B09" w:rsidRDefault="00EA4840" w:rsidP="00EA4840">
      <w:pPr>
        <w:pStyle w:val="NormalWeb"/>
        <w:shd w:val="clear" w:color="auto" w:fill="FFFFFF"/>
        <w:spacing w:before="90" w:beforeAutospacing="0" w:after="90" w:afterAutospacing="0"/>
        <w:rPr>
          <w:rFonts w:ascii="Arial" w:eastAsia="Calibri" w:hAnsi="Arial" w:cs="Arial"/>
          <w:lang w:eastAsia="en-US"/>
        </w:rPr>
      </w:pPr>
    </w:p>
    <w:p w:rsidR="00753096" w:rsidRPr="00C57B09" w:rsidRDefault="00753096" w:rsidP="00CD65A8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lang w:eastAsia="en-US"/>
        </w:rPr>
        <w:tab/>
      </w:r>
      <w:r w:rsidRPr="00C57B09">
        <w:rPr>
          <w:rFonts w:ascii="Arial" w:eastAsia="Calibri" w:hAnsi="Arial" w:cs="Arial"/>
          <w:spacing w:val="20"/>
          <w:lang w:eastAsia="en-US"/>
        </w:rPr>
        <w:t xml:space="preserve">En el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día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de la fecha se ha publicado en el Boletín Oficial de la República Argentina el Decreto Nº 683/2018  del Poder Ejecutivo Nacional, mediante el cual se deroga el Decreto 1691/2006 de fecha 22 de Noviembre de 2006 </w:t>
      </w:r>
      <w:r w:rsidR="0098513B" w:rsidRPr="00C57B09">
        <w:rPr>
          <w:rFonts w:ascii="Arial" w:eastAsia="Calibri" w:hAnsi="Arial" w:cs="Arial"/>
          <w:spacing w:val="20"/>
          <w:lang w:eastAsia="en-US"/>
        </w:rPr>
        <w:t>que aprobaba</w:t>
      </w:r>
      <w:r w:rsidR="0098513B" w:rsidRPr="00C57B09">
        <w:rPr>
          <w:rFonts w:ascii="Arial" w:hAnsi="Arial" w:cs="Arial"/>
          <w:bCs/>
          <w:color w:val="000000"/>
          <w:spacing w:val="20"/>
          <w:sz w:val="18"/>
          <w:szCs w:val="18"/>
          <w:lang w:val="es-MX" w:eastAsia="es-MX"/>
        </w:rPr>
        <w:t xml:space="preserve"> </w:t>
      </w:r>
      <w:r w:rsidR="0098513B" w:rsidRPr="00C57B09">
        <w:rPr>
          <w:rFonts w:ascii="Arial" w:eastAsia="Calibri" w:hAnsi="Arial" w:cs="Arial"/>
          <w:bCs/>
          <w:spacing w:val="20"/>
          <w:lang w:val="es-MX" w:eastAsia="en-US"/>
        </w:rPr>
        <w:t xml:space="preserve">la Directiva sobre Organización y Funcionamiento de las Fuerzas Armadas </w:t>
      </w:r>
      <w:r w:rsidR="0098513B" w:rsidRPr="00C57B09">
        <w:rPr>
          <w:rFonts w:ascii="Arial" w:eastAsia="Calibri" w:hAnsi="Arial" w:cs="Arial"/>
          <w:spacing w:val="20"/>
          <w:lang w:eastAsia="en-US"/>
        </w:rPr>
        <w:t xml:space="preserve"> 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y también se modifica el Decreto Nº 727/06 </w:t>
      </w:r>
      <w:r w:rsidR="0098513B" w:rsidRPr="00C57B09">
        <w:rPr>
          <w:rFonts w:ascii="Arial" w:eastAsia="Calibri" w:hAnsi="Arial" w:cs="Arial"/>
          <w:spacing w:val="20"/>
          <w:lang w:eastAsia="en-US"/>
        </w:rPr>
        <w:t>de Reglamentación de la Ley Nº 23.554. Principios Básicos. Competencia del Consejo de Defensa Nacional. Atribuciones del Ministerio de Defensa. Estado Mayor Conjunto de las Fuerzas Armadas. Fuerzas Armadas. Disposiciones Complementarias.</w:t>
      </w:r>
    </w:p>
    <w:p w:rsidR="00CD65A8" w:rsidRPr="00C57B09" w:rsidRDefault="0098513B" w:rsidP="00CD65A8">
      <w:pPr>
        <w:pStyle w:val="NormalWeb"/>
        <w:shd w:val="clear" w:color="auto" w:fill="FFFFFF"/>
        <w:spacing w:before="90" w:beforeAutospacing="0" w:after="90" w:afterAutospacing="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>En ese sentid</w:t>
      </w:r>
      <w:r w:rsidR="00CD65A8" w:rsidRPr="00C57B09">
        <w:rPr>
          <w:rFonts w:ascii="Arial" w:eastAsia="Calibri" w:hAnsi="Arial" w:cs="Arial"/>
          <w:spacing w:val="20"/>
          <w:lang w:eastAsia="en-US"/>
        </w:rPr>
        <w:t>o</w:t>
      </w:r>
      <w:r w:rsidRPr="00C57B09">
        <w:rPr>
          <w:rFonts w:ascii="Arial" w:eastAsia="Calibri" w:hAnsi="Arial" w:cs="Arial"/>
          <w:spacing w:val="20"/>
          <w:lang w:eastAsia="en-US"/>
        </w:rPr>
        <w:t>, tales disposiciones se enmarcan en un acuerdo general democrático, iniciado en su oportunidad por medio del Presidente Raúl Ricardo Alfonsín con motivo del retorno de la democracia y la flagrante prueba que significara nada menos que la peor dictadura que sufriera nuestro país en el período 1976-1983.</w:t>
      </w:r>
      <w:r w:rsidR="00CD65A8" w:rsidRPr="00C57B09">
        <w:rPr>
          <w:rFonts w:ascii="Arial" w:eastAsia="Calibri" w:hAnsi="Arial" w:cs="Arial"/>
          <w:spacing w:val="20"/>
          <w:lang w:eastAsia="en-US"/>
        </w:rPr>
        <w:t xml:space="preserve"> Momentos claves requieren de decisiones acordes; y eso fue lo sucedido desde el primer momento de la asunción del gobierno democrático.</w:t>
      </w:r>
    </w:p>
    <w:p w:rsidR="0098513B" w:rsidRPr="00C57B09" w:rsidRDefault="0098513B" w:rsidP="00CD65A8">
      <w:pPr>
        <w:pStyle w:val="NormalWeb"/>
        <w:shd w:val="clear" w:color="auto" w:fill="FFFFFF"/>
        <w:spacing w:before="90" w:beforeAutospacing="0" w:after="90" w:afterAutospacing="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 xml:space="preserve">Bien decimos que ese acuerdo, en el cual todas las fuerzas políticas manifestaron (por acción o por consenso9 su preferencia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a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la determinación del rol de las fuerzas armadas como actor de la Defensa Nacional (si se quiere, el rol natural de cualquier fuerza de estas características) y no como participe de la Seguridad Interior cuya acción corresponde a otro tipo de actividad.</w:t>
      </w:r>
    </w:p>
    <w:p w:rsidR="0098513B" w:rsidRPr="00C57B09" w:rsidRDefault="0098513B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 xml:space="preserve">Nada hubo quedado a criterio ambiguo o argumentos insostenibles. La </w:t>
      </w:r>
      <w:r w:rsidR="007F3C42" w:rsidRPr="00C57B09">
        <w:rPr>
          <w:rFonts w:ascii="Arial" w:eastAsia="Calibri" w:hAnsi="Arial" w:cs="Arial"/>
          <w:spacing w:val="20"/>
          <w:lang w:eastAsia="en-US"/>
        </w:rPr>
        <w:t xml:space="preserve">decisión política del primer presidente de la democracia contemporánea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Raúl</w:t>
      </w:r>
      <w:r w:rsidR="007F3C42" w:rsidRPr="00C57B09">
        <w:rPr>
          <w:rFonts w:ascii="Arial" w:eastAsia="Calibri" w:hAnsi="Arial" w:cs="Arial"/>
          <w:spacing w:val="20"/>
          <w:lang w:eastAsia="en-US"/>
        </w:rPr>
        <w:t xml:space="preserve"> Alfonsín se plasmó en forma de norma positiva mediante la sanción de la Ley Nº 23.554 de DEFENSA NACIONAL-  promulgada el 26 de Abril de 1988.</w:t>
      </w:r>
    </w:p>
    <w:p w:rsidR="007F3C42" w:rsidRPr="00C57B09" w:rsidRDefault="007F3C42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 xml:space="preserve">De sus mandas, criterios y especificaciones surge con claridad la </w:t>
      </w:r>
      <w:proofErr w:type="gramStart"/>
      <w:r w:rsidRPr="00C57B09">
        <w:rPr>
          <w:rFonts w:ascii="Arial" w:eastAsia="Calibri" w:hAnsi="Arial" w:cs="Arial"/>
          <w:spacing w:val="20"/>
          <w:lang w:eastAsia="en-US"/>
        </w:rPr>
        <w:t>imposibilidad</w:t>
      </w:r>
      <w:proofErr w:type="gramEnd"/>
      <w:r w:rsidRPr="00C57B09">
        <w:rPr>
          <w:rFonts w:ascii="Arial" w:eastAsia="Calibri" w:hAnsi="Arial" w:cs="Arial"/>
          <w:spacing w:val="20"/>
          <w:lang w:eastAsia="en-US"/>
        </w:rPr>
        <w:t xml:space="preserve"> de la particip</w:t>
      </w:r>
      <w:r w:rsidR="00853BBB" w:rsidRPr="00C57B09">
        <w:rPr>
          <w:rFonts w:ascii="Arial" w:eastAsia="Calibri" w:hAnsi="Arial" w:cs="Arial"/>
          <w:spacing w:val="20"/>
          <w:lang w:eastAsia="en-US"/>
        </w:rPr>
        <w:t>ació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n de las fuerzas Armadas en otros conflictos que no fueran las hipótesis de guerra </w:t>
      </w:r>
      <w:r w:rsidR="00853BBB" w:rsidRPr="00C57B09">
        <w:rPr>
          <w:rFonts w:ascii="Arial" w:eastAsia="Calibri" w:hAnsi="Arial" w:cs="Arial"/>
          <w:spacing w:val="20"/>
          <w:lang w:eastAsia="en-US"/>
        </w:rPr>
        <w:t>y agresiones de origen externo.</w:t>
      </w:r>
    </w:p>
    <w:p w:rsidR="00853BBB" w:rsidRPr="00C57B09" w:rsidRDefault="00853BBB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lastRenderedPageBreak/>
        <w:t xml:space="preserve">Con posterioridad a ello en el año 1992 la Ley 24.059 de Seguridad Interior mantiene aquellos principios,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más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allá de las reformulaciones de competencia e hipótesis que planteaba el texto.</w:t>
      </w:r>
    </w:p>
    <w:p w:rsidR="00853BBB" w:rsidRPr="00C57B09" w:rsidRDefault="00853BBB" w:rsidP="00CD65A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="Calibri" w:hAnsi="Arial" w:cs="Arial"/>
          <w:i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>La Ley 24.948 a su vez refiere a la reestructuración de las Fuerzas Armadas y es continente de las bases políticas, orgánicas y funcionales fundamentales para su reestructuración. Bien sostiene en forma taxativa su artículo 6º que</w:t>
      </w:r>
      <w:r w:rsidR="00CD65A8" w:rsidRPr="00C57B09">
        <w:rPr>
          <w:rFonts w:ascii="Arial" w:eastAsia="Calibri" w:hAnsi="Arial" w:cs="Arial"/>
          <w:spacing w:val="20"/>
          <w:lang w:eastAsia="en-US"/>
        </w:rPr>
        <w:t>: La</w:t>
      </w:r>
      <w:r w:rsidRPr="00C57B09">
        <w:rPr>
          <w:rFonts w:ascii="Arial" w:eastAsia="Calibri" w:hAnsi="Arial" w:cs="Arial"/>
          <w:i/>
          <w:spacing w:val="20"/>
          <w:lang w:eastAsia="en-US"/>
        </w:rPr>
        <w:t xml:space="preserve"> reestructuración considerará el empleo del instrumento militar propio en las siguientes modalidades:</w:t>
      </w:r>
    </w:p>
    <w:p w:rsidR="00853BBB" w:rsidRPr="00C57B09" w:rsidRDefault="00853BBB" w:rsidP="00CD6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i/>
          <w:spacing w:val="20"/>
          <w:lang w:eastAsia="en-US"/>
        </w:rPr>
      </w:pPr>
      <w:r w:rsidRPr="00C57B09">
        <w:rPr>
          <w:rFonts w:ascii="Arial" w:eastAsia="Calibri" w:hAnsi="Arial" w:cs="Arial"/>
          <w:i/>
          <w:spacing w:val="20"/>
          <w:lang w:eastAsia="en-US"/>
        </w:rPr>
        <w:t>Operaciones convencionales en defensa de los intereses vitales de la Nación.</w:t>
      </w:r>
    </w:p>
    <w:p w:rsidR="00853BBB" w:rsidRPr="00C57B09" w:rsidRDefault="00853BBB" w:rsidP="00CD6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i/>
          <w:spacing w:val="20"/>
          <w:lang w:eastAsia="en-US"/>
        </w:rPr>
      </w:pPr>
      <w:r w:rsidRPr="00C57B09">
        <w:rPr>
          <w:rFonts w:ascii="Arial" w:eastAsia="Calibri" w:hAnsi="Arial" w:cs="Arial"/>
          <w:i/>
          <w:spacing w:val="20"/>
          <w:lang w:eastAsia="en-US"/>
        </w:rPr>
        <w:t>Operaciones en el marco de las Naciones Unidas.</w:t>
      </w:r>
    </w:p>
    <w:p w:rsidR="00853BBB" w:rsidRPr="00C57B09" w:rsidRDefault="00853BBB" w:rsidP="00CD6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i/>
          <w:spacing w:val="20"/>
          <w:lang w:eastAsia="en-US"/>
        </w:rPr>
      </w:pPr>
      <w:r w:rsidRPr="00C57B09">
        <w:rPr>
          <w:rFonts w:ascii="Arial" w:eastAsia="Calibri" w:hAnsi="Arial" w:cs="Arial"/>
          <w:i/>
          <w:spacing w:val="20"/>
          <w:lang w:eastAsia="en-US"/>
        </w:rPr>
        <w:t>Operaciones en apoyo de la seguridad, encuadradas en la ley 24.059.</w:t>
      </w:r>
    </w:p>
    <w:p w:rsidR="00853BBB" w:rsidRPr="00C57B09" w:rsidRDefault="00853BBB" w:rsidP="00CD6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i/>
          <w:spacing w:val="20"/>
          <w:lang w:eastAsia="en-US"/>
        </w:rPr>
      </w:pPr>
      <w:r w:rsidRPr="00C57B09">
        <w:rPr>
          <w:rFonts w:ascii="Arial" w:eastAsia="Calibri" w:hAnsi="Arial" w:cs="Arial"/>
          <w:i/>
          <w:spacing w:val="20"/>
          <w:lang w:eastAsia="en-US"/>
        </w:rPr>
        <w:t>Operaciones en apoyo a la comunidad nacional o de países amigos.</w:t>
      </w:r>
    </w:p>
    <w:p w:rsidR="00853BBB" w:rsidRPr="00C57B09" w:rsidRDefault="00853BBB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 xml:space="preserve">Como se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podrá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apreciar, ninguna de las normas que marcan la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evolución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de derecho positivo relacionado con las fuerzas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armadas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en relación a la Seguridad Interior, habilitan su presencia o participación en tales contingencias.</w:t>
      </w:r>
    </w:p>
    <w:p w:rsidR="00853BBB" w:rsidRPr="00C57B09" w:rsidRDefault="00853BBB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 xml:space="preserve">Pero no se trata por cierto de un asunto vinculado a la norma jurídica, a la redacción de la ley o a la interpretación exegética. Sino del poderoso mandato de los pueblos, eso que debe ser audible por los gobernantes y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verificado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en cada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acto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público.</w:t>
      </w:r>
    </w:p>
    <w:p w:rsidR="00853BBB" w:rsidRPr="00C57B09" w:rsidRDefault="00853BBB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 xml:space="preserve">Es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bajo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ese precepto que entendemos que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no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hay </w:t>
      </w:r>
      <w:r w:rsidR="00CD65A8" w:rsidRPr="00C57B09">
        <w:rPr>
          <w:rFonts w:ascii="Arial" w:eastAsia="Calibri" w:hAnsi="Arial" w:cs="Arial"/>
          <w:spacing w:val="20"/>
          <w:lang w:eastAsia="en-US"/>
        </w:rPr>
        <w:t xml:space="preserve">lugar para 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las ambigüedades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ni las in</w:t>
      </w:r>
      <w:r w:rsidRPr="00C57B09">
        <w:rPr>
          <w:rFonts w:ascii="Arial" w:eastAsia="Calibri" w:hAnsi="Arial" w:cs="Arial"/>
          <w:spacing w:val="20"/>
          <w:lang w:eastAsia="en-US"/>
        </w:rPr>
        <w:t>terpretaciones capciosas. Tampoco para las filtraciones, las dubitaciones ni las excusas frente a situaciones que la historia de nuestro país ha vuelto probas.</w:t>
      </w:r>
    </w:p>
    <w:p w:rsidR="00853BBB" w:rsidRPr="00C57B09" w:rsidRDefault="00853BBB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>Los Decretos</w:t>
      </w:r>
      <w:r w:rsidR="008A4755" w:rsidRPr="00C57B09">
        <w:rPr>
          <w:rFonts w:ascii="Arial" w:eastAsia="Calibri" w:hAnsi="Arial" w:cs="Arial"/>
          <w:spacing w:val="20"/>
          <w:lang w:eastAsia="en-US"/>
        </w:rPr>
        <w:t xml:space="preserve"> 1691/2006 que establecía los criterios estructurales del Instrumento de Defensa Militar de la Defensa nacional y  727/2006 Reglamentario de la Ley Nº 23.554, de la competencia del Consejo de Defensa Nacional y de las atribuciones del Ministerio de Defensa y el Estado Mayor Conjunto de las Fuerzas Armadas vienen a representar el corolario de este sistema, acentuando la calidad institucional en cuanto a la consideración dogmática de la Seguridad Interior y de la Defensa Nacional. Hechos que deben revalidar las palabras, garantizando a los ciudadanos el cabal cumplimiento de las garantías constitucionales y de los derechos humanos que les corresponden.</w:t>
      </w:r>
    </w:p>
    <w:p w:rsidR="008A4755" w:rsidRPr="00C57B09" w:rsidRDefault="008A4755" w:rsidP="00CD65A8">
      <w:pPr>
        <w:pStyle w:val="NormalWeb"/>
        <w:shd w:val="clear" w:color="auto" w:fill="FFFFFF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lastRenderedPageBreak/>
        <w:t xml:space="preserve">En el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Boletín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Oficial de la Nación del día de la fecha se observa el Decreto Nº 682/08 de la Presidencia de la Nación Argentina. En dicha norma se modifica el 727/06 y se deroga el 1691/06, reformulando por primera vez desde el retorno de la democracia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los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principios de participación de las fuerzas armadas en cuestiones de seguridad interior.</w:t>
      </w:r>
    </w:p>
    <w:p w:rsidR="008A4755" w:rsidRPr="00C57B09" w:rsidRDefault="008A4755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 xml:space="preserve">Los aludidos argumentos sobre el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terrorismo</w:t>
      </w:r>
      <w:r w:rsidRPr="00C57B09">
        <w:rPr>
          <w:rFonts w:ascii="Arial" w:eastAsia="Calibri" w:hAnsi="Arial" w:cs="Arial"/>
          <w:spacing w:val="20"/>
          <w:lang w:eastAsia="en-US"/>
        </w:rPr>
        <w:t>, el narcotráfico y otras cuestiones carecen de validez en tanto no existe en el mundo un principio probo de utilización  de fuerzas armadas en la represión o prevención de delitos. Las estadísticas en cualquier país son claras: aumentan los números de muertos, pero no disminuyen los índices delictivos. Colombia, México o Estados Unidos son ejemplos notorios: militarización de las fronteras, el rigor marcial para las libertades individuales y los conceptos de raigambre militar para la atención de problemáticas sociales nunca han dado resultado.</w:t>
      </w:r>
    </w:p>
    <w:p w:rsidR="008A4755" w:rsidRPr="00C57B09" w:rsidRDefault="008A4755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 xml:space="preserve">Entendemos ontológicamente que las Fuerzas Armadas están destinadas para la guerra, sin eufemismos ni segundas interpretaciones. Para prevenir delitos, para atender los problemas sociales y para </w:t>
      </w:r>
      <w:r w:rsidR="00553680" w:rsidRPr="00C57B09">
        <w:rPr>
          <w:rFonts w:ascii="Arial" w:eastAsia="Calibri" w:hAnsi="Arial" w:cs="Arial"/>
          <w:spacing w:val="20"/>
          <w:lang w:eastAsia="en-US"/>
        </w:rPr>
        <w:t xml:space="preserve">mantener la paz social el Estado cuenta con otras herramientas que la evolución de la historia le ha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provisto:</w:t>
      </w:r>
      <w:r w:rsidR="00553680" w:rsidRPr="00C57B09">
        <w:rPr>
          <w:rFonts w:ascii="Arial" w:eastAsia="Calibri" w:hAnsi="Arial" w:cs="Arial"/>
          <w:spacing w:val="20"/>
          <w:lang w:eastAsia="en-US"/>
        </w:rPr>
        <w:t xml:space="preserve"> </w:t>
      </w:r>
      <w:r w:rsidR="00553680" w:rsidRPr="00C57B09">
        <w:rPr>
          <w:rFonts w:ascii="Arial" w:eastAsia="Calibri" w:hAnsi="Arial" w:cs="Arial"/>
          <w:b/>
          <w:spacing w:val="20"/>
          <w:u w:val="single"/>
          <w:lang w:eastAsia="en-US"/>
        </w:rPr>
        <w:t>la democracia.</w:t>
      </w:r>
    </w:p>
    <w:p w:rsidR="00553680" w:rsidRPr="00C57B09" w:rsidRDefault="00553680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 xml:space="preserve">No tenemos la intención de analizar con puntualidad las expresiones del mentado Decreto 683/18, pero si considerar que las modificaciones centrales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apuntan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a eliminar la hipótesis de que la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utilización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de la fuerza militar solo se requiera ante la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agresión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de fuerzas militares de otros Estados. Y con ello, la eventualidad de su participación en sucesos de otra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índole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, de los cuales ya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sabemos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</w:t>
      </w:r>
      <w:r w:rsidR="00CD65A8" w:rsidRPr="00C57B09">
        <w:rPr>
          <w:rFonts w:ascii="Arial" w:eastAsia="Calibri" w:hAnsi="Arial" w:cs="Arial"/>
          <w:spacing w:val="20"/>
          <w:lang w:eastAsia="en-US"/>
        </w:rPr>
        <w:t>cuáles</w:t>
      </w:r>
      <w:r w:rsidRPr="00C57B09">
        <w:rPr>
          <w:rFonts w:ascii="Arial" w:eastAsia="Calibri" w:hAnsi="Arial" w:cs="Arial"/>
          <w:spacing w:val="20"/>
          <w:lang w:eastAsia="en-US"/>
        </w:rPr>
        <w:t xml:space="preserve"> son los resultados.</w:t>
      </w:r>
    </w:p>
    <w:p w:rsidR="00553680" w:rsidRPr="00C57B09" w:rsidRDefault="00553680" w:rsidP="00CD65A8">
      <w:pPr>
        <w:pStyle w:val="NormalWeb"/>
        <w:shd w:val="clear" w:color="auto" w:fill="FFFFFF"/>
        <w:spacing w:before="90" w:after="90"/>
        <w:ind w:firstLine="708"/>
        <w:jc w:val="both"/>
        <w:rPr>
          <w:rFonts w:ascii="Arial" w:eastAsia="Calibri" w:hAnsi="Arial" w:cs="Arial"/>
          <w:spacing w:val="20"/>
          <w:lang w:eastAsia="en-US"/>
        </w:rPr>
      </w:pPr>
      <w:r w:rsidRPr="00C57B09">
        <w:rPr>
          <w:rFonts w:ascii="Arial" w:eastAsia="Calibri" w:hAnsi="Arial" w:cs="Arial"/>
          <w:spacing w:val="20"/>
          <w:lang w:eastAsia="en-US"/>
        </w:rPr>
        <w:t xml:space="preserve">No tiene otro corolario este proyecto que entender, claramente y sin remilgos, con las palabras históricas del Fiscal Strassera en su alegato final del juicio a las cúpulas militares. Por eso, me permito repetir con todas las letras: </w:t>
      </w:r>
      <w:r w:rsidRPr="00C57B09">
        <w:rPr>
          <w:rFonts w:ascii="Arial" w:eastAsia="Calibri" w:hAnsi="Arial" w:cs="Arial"/>
          <w:b/>
          <w:spacing w:val="20"/>
          <w:lang w:eastAsia="en-US"/>
        </w:rPr>
        <w:t>“SEÑORES, NUNCA MAS”.</w:t>
      </w:r>
    </w:p>
    <w:p w:rsidR="0034526A" w:rsidRPr="00C57B09" w:rsidRDefault="00491021" w:rsidP="00CD65A8">
      <w:pPr>
        <w:ind w:firstLine="708"/>
        <w:jc w:val="both"/>
        <w:rPr>
          <w:rFonts w:ascii="Arial" w:hAnsi="Arial" w:cs="Arial"/>
          <w:spacing w:val="20"/>
          <w:sz w:val="24"/>
          <w:szCs w:val="24"/>
        </w:rPr>
      </w:pPr>
      <w:r w:rsidRPr="00C57B09">
        <w:rPr>
          <w:rFonts w:ascii="Arial" w:hAnsi="Arial" w:cs="Arial"/>
          <w:spacing w:val="20"/>
          <w:sz w:val="24"/>
          <w:szCs w:val="24"/>
        </w:rPr>
        <w:t>Por tales motivos</w:t>
      </w:r>
      <w:r w:rsidR="0034526A" w:rsidRPr="00C57B09">
        <w:rPr>
          <w:rFonts w:ascii="Arial" w:hAnsi="Arial" w:cs="Arial"/>
          <w:spacing w:val="20"/>
          <w:sz w:val="24"/>
          <w:szCs w:val="24"/>
        </w:rPr>
        <w:t xml:space="preserve"> solicit</w:t>
      </w:r>
      <w:r w:rsidR="00553680" w:rsidRPr="00C57B09">
        <w:rPr>
          <w:rFonts w:ascii="Arial" w:hAnsi="Arial" w:cs="Arial"/>
          <w:spacing w:val="20"/>
          <w:sz w:val="24"/>
          <w:szCs w:val="24"/>
        </w:rPr>
        <w:t>o</w:t>
      </w:r>
      <w:r w:rsidR="0034526A" w:rsidRPr="00C57B09">
        <w:rPr>
          <w:rFonts w:ascii="Arial" w:hAnsi="Arial" w:cs="Arial"/>
          <w:spacing w:val="20"/>
          <w:sz w:val="24"/>
          <w:szCs w:val="24"/>
        </w:rPr>
        <w:t xml:space="preserve"> a los Señores Senadores</w:t>
      </w:r>
      <w:r w:rsidR="00B021D4" w:rsidRPr="00C57B09">
        <w:rPr>
          <w:rFonts w:ascii="Arial" w:hAnsi="Arial" w:cs="Arial"/>
          <w:spacing w:val="20"/>
          <w:sz w:val="24"/>
          <w:szCs w:val="24"/>
        </w:rPr>
        <w:t xml:space="preserve"> me acompañen en</w:t>
      </w:r>
      <w:r w:rsidR="0034526A" w:rsidRPr="00C57B09">
        <w:rPr>
          <w:rFonts w:ascii="Arial" w:hAnsi="Arial" w:cs="Arial"/>
          <w:spacing w:val="20"/>
          <w:sz w:val="24"/>
          <w:szCs w:val="24"/>
        </w:rPr>
        <w:t xml:space="preserve"> la aprobación de presente proyecto</w:t>
      </w:r>
      <w:r w:rsidR="00B021D4" w:rsidRPr="00C57B09">
        <w:rPr>
          <w:rFonts w:ascii="Arial" w:hAnsi="Arial" w:cs="Arial"/>
          <w:spacing w:val="20"/>
          <w:sz w:val="24"/>
          <w:szCs w:val="24"/>
        </w:rPr>
        <w:t xml:space="preserve"> de declaración</w:t>
      </w:r>
      <w:r w:rsidR="0034526A" w:rsidRPr="00C57B09">
        <w:rPr>
          <w:rFonts w:ascii="Arial" w:hAnsi="Arial" w:cs="Arial"/>
          <w:spacing w:val="20"/>
          <w:sz w:val="24"/>
          <w:szCs w:val="24"/>
        </w:rPr>
        <w:t>.</w:t>
      </w:r>
    </w:p>
    <w:p w:rsidR="009A4DE4" w:rsidRPr="00C57B09" w:rsidRDefault="009A4DE4" w:rsidP="00B36984">
      <w:pPr>
        <w:jc w:val="both"/>
        <w:rPr>
          <w:rFonts w:ascii="Arial" w:hAnsi="Arial" w:cs="Arial"/>
          <w:sz w:val="24"/>
          <w:szCs w:val="24"/>
        </w:rPr>
      </w:pPr>
    </w:p>
    <w:p w:rsidR="00CA3B94" w:rsidRPr="00C57B09" w:rsidRDefault="00CA3B94" w:rsidP="00CA3B94">
      <w:pPr>
        <w:shd w:val="clear" w:color="auto" w:fill="FFFFFF"/>
        <w:spacing w:before="90" w:after="90" w:line="240" w:lineRule="auto"/>
        <w:rPr>
          <w:rFonts w:ascii="Arial" w:hAnsi="Arial" w:cs="Arial"/>
          <w:sz w:val="24"/>
          <w:szCs w:val="24"/>
        </w:rPr>
      </w:pPr>
    </w:p>
    <w:sectPr w:rsidR="00CA3B94" w:rsidRPr="00C57B09" w:rsidSect="00C57B09">
      <w:headerReference w:type="default" r:id="rId8"/>
      <w:pgSz w:w="12240" w:h="15840"/>
      <w:pgMar w:top="3261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32E" w:rsidRDefault="009A632E" w:rsidP="000054A1">
      <w:pPr>
        <w:spacing w:after="0" w:line="240" w:lineRule="auto"/>
      </w:pPr>
      <w:r>
        <w:separator/>
      </w:r>
    </w:p>
  </w:endnote>
  <w:endnote w:type="continuationSeparator" w:id="0">
    <w:p w:rsidR="009A632E" w:rsidRDefault="009A632E" w:rsidP="0000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32E" w:rsidRDefault="009A632E" w:rsidP="000054A1">
      <w:pPr>
        <w:spacing w:after="0" w:line="240" w:lineRule="auto"/>
      </w:pPr>
      <w:r>
        <w:separator/>
      </w:r>
    </w:p>
  </w:footnote>
  <w:footnote w:type="continuationSeparator" w:id="0">
    <w:p w:rsidR="009A632E" w:rsidRDefault="009A632E" w:rsidP="0000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4A1" w:rsidRDefault="000054A1" w:rsidP="000054A1">
    <w:pPr>
      <w:pStyle w:val="Encabezado"/>
      <w:jc w:val="right"/>
    </w:pPr>
  </w:p>
  <w:p w:rsidR="000054A1" w:rsidRDefault="000054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51FB1"/>
    <w:multiLevelType w:val="hybridMultilevel"/>
    <w:tmpl w:val="2F32D82E"/>
    <w:lvl w:ilvl="0" w:tplc="0C0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9B51E61"/>
    <w:multiLevelType w:val="multilevel"/>
    <w:tmpl w:val="4EE8A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B5617F"/>
    <w:multiLevelType w:val="multilevel"/>
    <w:tmpl w:val="1E447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83"/>
    <w:rsid w:val="000054A1"/>
    <w:rsid w:val="000165C6"/>
    <w:rsid w:val="0003403D"/>
    <w:rsid w:val="00042F13"/>
    <w:rsid w:val="00044D4A"/>
    <w:rsid w:val="00075DB3"/>
    <w:rsid w:val="00097AD1"/>
    <w:rsid w:val="000C4700"/>
    <w:rsid w:val="000D02D6"/>
    <w:rsid w:val="000D1D14"/>
    <w:rsid w:val="000D3070"/>
    <w:rsid w:val="000D58AC"/>
    <w:rsid w:val="000F35CB"/>
    <w:rsid w:val="0018607F"/>
    <w:rsid w:val="001D3C95"/>
    <w:rsid w:val="001D5A8A"/>
    <w:rsid w:val="00200608"/>
    <w:rsid w:val="00227B09"/>
    <w:rsid w:val="00260BF7"/>
    <w:rsid w:val="002A3546"/>
    <w:rsid w:val="00312F44"/>
    <w:rsid w:val="00326B7D"/>
    <w:rsid w:val="003404A6"/>
    <w:rsid w:val="0034526A"/>
    <w:rsid w:val="003549BB"/>
    <w:rsid w:val="00365CD6"/>
    <w:rsid w:val="003A1932"/>
    <w:rsid w:val="003B440A"/>
    <w:rsid w:val="003B70D7"/>
    <w:rsid w:val="003C2756"/>
    <w:rsid w:val="003E39B7"/>
    <w:rsid w:val="003E604D"/>
    <w:rsid w:val="00412D2F"/>
    <w:rsid w:val="00412E24"/>
    <w:rsid w:val="004211FD"/>
    <w:rsid w:val="00491021"/>
    <w:rsid w:val="004A20C2"/>
    <w:rsid w:val="004A7AD9"/>
    <w:rsid w:val="004B130C"/>
    <w:rsid w:val="00522166"/>
    <w:rsid w:val="00541DC0"/>
    <w:rsid w:val="00553680"/>
    <w:rsid w:val="005721C7"/>
    <w:rsid w:val="00591082"/>
    <w:rsid w:val="005B783A"/>
    <w:rsid w:val="005C1F28"/>
    <w:rsid w:val="005F0D32"/>
    <w:rsid w:val="00676271"/>
    <w:rsid w:val="00696FDB"/>
    <w:rsid w:val="006B2E09"/>
    <w:rsid w:val="006C5A82"/>
    <w:rsid w:val="006D2518"/>
    <w:rsid w:val="006D31EF"/>
    <w:rsid w:val="006E0D6D"/>
    <w:rsid w:val="006E736E"/>
    <w:rsid w:val="0070342D"/>
    <w:rsid w:val="007042BE"/>
    <w:rsid w:val="007108D4"/>
    <w:rsid w:val="007355BC"/>
    <w:rsid w:val="00744A29"/>
    <w:rsid w:val="00753096"/>
    <w:rsid w:val="007701DD"/>
    <w:rsid w:val="007862AA"/>
    <w:rsid w:val="007F3C42"/>
    <w:rsid w:val="007F7270"/>
    <w:rsid w:val="00824BBD"/>
    <w:rsid w:val="00834895"/>
    <w:rsid w:val="00853BBB"/>
    <w:rsid w:val="0089709E"/>
    <w:rsid w:val="008A4755"/>
    <w:rsid w:val="008B0D4B"/>
    <w:rsid w:val="008B0DC5"/>
    <w:rsid w:val="008B7642"/>
    <w:rsid w:val="008D2A24"/>
    <w:rsid w:val="008D46E2"/>
    <w:rsid w:val="008E7DFE"/>
    <w:rsid w:val="008F4BFB"/>
    <w:rsid w:val="00905744"/>
    <w:rsid w:val="00916192"/>
    <w:rsid w:val="0096056F"/>
    <w:rsid w:val="00967E6C"/>
    <w:rsid w:val="009721F8"/>
    <w:rsid w:val="00972D43"/>
    <w:rsid w:val="00977910"/>
    <w:rsid w:val="00981941"/>
    <w:rsid w:val="0098513B"/>
    <w:rsid w:val="00994DB5"/>
    <w:rsid w:val="009A4DE4"/>
    <w:rsid w:val="009A632E"/>
    <w:rsid w:val="009D666E"/>
    <w:rsid w:val="00A01984"/>
    <w:rsid w:val="00AD74B2"/>
    <w:rsid w:val="00AE7115"/>
    <w:rsid w:val="00AF181A"/>
    <w:rsid w:val="00AF26B7"/>
    <w:rsid w:val="00B021D4"/>
    <w:rsid w:val="00B03BF3"/>
    <w:rsid w:val="00B07C1C"/>
    <w:rsid w:val="00B20314"/>
    <w:rsid w:val="00B36984"/>
    <w:rsid w:val="00B87E5A"/>
    <w:rsid w:val="00BA6643"/>
    <w:rsid w:val="00BB1827"/>
    <w:rsid w:val="00BC534F"/>
    <w:rsid w:val="00BC6D36"/>
    <w:rsid w:val="00BD3E9A"/>
    <w:rsid w:val="00BE39CC"/>
    <w:rsid w:val="00C1026C"/>
    <w:rsid w:val="00C23D59"/>
    <w:rsid w:val="00C245FA"/>
    <w:rsid w:val="00C404B7"/>
    <w:rsid w:val="00C55D39"/>
    <w:rsid w:val="00C57B09"/>
    <w:rsid w:val="00C746AB"/>
    <w:rsid w:val="00C81434"/>
    <w:rsid w:val="00C9019A"/>
    <w:rsid w:val="00CA1346"/>
    <w:rsid w:val="00CA3B94"/>
    <w:rsid w:val="00CD65A8"/>
    <w:rsid w:val="00CF7CB8"/>
    <w:rsid w:val="00D04183"/>
    <w:rsid w:val="00D11364"/>
    <w:rsid w:val="00D602F6"/>
    <w:rsid w:val="00D83F8D"/>
    <w:rsid w:val="00DA76E3"/>
    <w:rsid w:val="00DD1D52"/>
    <w:rsid w:val="00DD59F5"/>
    <w:rsid w:val="00E66C1B"/>
    <w:rsid w:val="00EA4840"/>
    <w:rsid w:val="00EB18A4"/>
    <w:rsid w:val="00EB2FCA"/>
    <w:rsid w:val="00ED2A8E"/>
    <w:rsid w:val="00F12CEE"/>
    <w:rsid w:val="00F2597A"/>
    <w:rsid w:val="00F45D92"/>
    <w:rsid w:val="00F62277"/>
    <w:rsid w:val="00F932BE"/>
    <w:rsid w:val="00F94233"/>
    <w:rsid w:val="00FE550B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F7EBF-F742-47C5-8505-2A33B9C2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4A1"/>
  </w:style>
  <w:style w:type="paragraph" w:styleId="Piedepgina">
    <w:name w:val="footer"/>
    <w:basedOn w:val="Normal"/>
    <w:link w:val="PiedepginaCar"/>
    <w:uiPriority w:val="99"/>
    <w:unhideWhenUsed/>
    <w:rsid w:val="00005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4A1"/>
  </w:style>
  <w:style w:type="paragraph" w:styleId="Textodeglobo">
    <w:name w:val="Balloon Text"/>
    <w:basedOn w:val="Normal"/>
    <w:link w:val="TextodegloboCar"/>
    <w:uiPriority w:val="99"/>
    <w:semiHidden/>
    <w:unhideWhenUsed/>
    <w:rsid w:val="0000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54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7E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B03BF3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260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element">
    <w:name w:val="element"/>
    <w:basedOn w:val="Normal"/>
    <w:rsid w:val="00977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uiPriority w:val="22"/>
    <w:qFormat/>
    <w:rsid w:val="00977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0263-0824-46F5-BBAB-23872D5E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</dc:creator>
  <cp:keywords/>
  <cp:lastModifiedBy>Senado</cp:lastModifiedBy>
  <cp:revision>2</cp:revision>
  <cp:lastPrinted>2017-05-02T15:55:00Z</cp:lastPrinted>
  <dcterms:created xsi:type="dcterms:W3CDTF">2018-07-24T22:56:00Z</dcterms:created>
  <dcterms:modified xsi:type="dcterms:W3CDTF">2018-07-24T22:56:00Z</dcterms:modified>
</cp:coreProperties>
</file>