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BF" w:rsidRPr="00DD6A1C" w:rsidRDefault="003A1ABF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  <w:bookmarkStart w:id="0" w:name="_GoBack"/>
      <w:bookmarkEnd w:id="0"/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 xml:space="preserve">HONORABLE SENADO: </w:t>
      </w:r>
    </w:p>
    <w:p w:rsidR="003A1ABF" w:rsidRPr="00DD6A1C" w:rsidRDefault="003A1ABF" w:rsidP="002A1E0D">
      <w:pPr>
        <w:suppressAutoHyphens/>
        <w:spacing w:after="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ab/>
      </w: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ab/>
      </w: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ab/>
      </w: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ab/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Vuestra Comisión de </w:t>
      </w: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>Legislación General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, ha considerado el Proyecto de Ley, </w:t>
      </w:r>
      <w:r w:rsidR="007F6FB2"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contenido en el Expediente Nº 12.788, 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autoría del Poder Ejecutivo, por el cual se autoriza al Instituto Autárquico de Planeamiento </w:t>
      </w:r>
      <w:r w:rsidR="002A1E0D"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y Vivienda a donar a la Municipalidad de Concordia, dos Inmuebles de su propiedad, destinados a Calles Públicas del “Grupo Habitacional Concordia 62 Viviendas, Sector I 40 Viviendas - Barrio Sindicato Empleados de Obras Sanitarias”; y por las razones que dará su miembro informante, aconseja su aprobación en los siguientes términos:</w:t>
      </w:r>
    </w:p>
    <w:p w:rsidR="003A1ABF" w:rsidRPr="00DD6A1C" w:rsidRDefault="003A1ABF" w:rsidP="002A1E0D">
      <w:pPr>
        <w:suppressAutoHyphens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</w:p>
    <w:p w:rsidR="003A1ABF" w:rsidRPr="00DD6A1C" w:rsidRDefault="003A1ABF" w:rsidP="002A1E0D">
      <w:pPr>
        <w:suppressAutoHyphens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</w:p>
    <w:p w:rsidR="00971BE3" w:rsidRPr="00DD6A1C" w:rsidRDefault="00971BE3" w:rsidP="002A1E0D">
      <w:pPr>
        <w:suppressAutoHyphens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 xml:space="preserve">LA LEGISLATURA DE LA PROVINCIA DE ENTRE RÍOS </w:t>
      </w:r>
    </w:p>
    <w:p w:rsidR="00971BE3" w:rsidRPr="00DD6A1C" w:rsidRDefault="00971BE3" w:rsidP="002A1E0D">
      <w:pPr>
        <w:suppressAutoHyphens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</w:p>
    <w:p w:rsidR="00971BE3" w:rsidRPr="00DD6A1C" w:rsidRDefault="00971BE3" w:rsidP="002A1E0D">
      <w:pPr>
        <w:suppressAutoHyphens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>SANCIONA CON FUERZA DE</w:t>
      </w:r>
    </w:p>
    <w:p w:rsidR="00971BE3" w:rsidRPr="00DD6A1C" w:rsidRDefault="00971BE3" w:rsidP="002A1E0D">
      <w:pPr>
        <w:suppressAutoHyphens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</w:p>
    <w:p w:rsidR="00971BE3" w:rsidRPr="00DD6A1C" w:rsidRDefault="00971BE3" w:rsidP="002A1E0D">
      <w:pPr>
        <w:suppressAutoHyphens/>
        <w:spacing w:after="0" w:line="240" w:lineRule="auto"/>
        <w:ind w:right="-51" w:firstLine="4253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lang w:val="es-ES" w:eastAsia="zh-CN"/>
        </w:rPr>
        <w:t>L E Y:</w:t>
      </w:r>
    </w:p>
    <w:p w:rsidR="00971BE3" w:rsidRPr="00DD6A1C" w:rsidRDefault="00971BE3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</w:p>
    <w:p w:rsidR="00971BE3" w:rsidRPr="00DD6A1C" w:rsidRDefault="00971BE3" w:rsidP="002A1E0D">
      <w:pPr>
        <w:suppressAutoHyphens/>
        <w:spacing w:after="200" w:line="24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u w:val="single"/>
          <w:lang w:val="es-ES" w:eastAsia="zh-CN"/>
        </w:rPr>
        <w:t>ARTÍCULO 1°: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 </w:t>
      </w:r>
      <w:proofErr w:type="spellStart"/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Autorízase</w:t>
      </w:r>
      <w:proofErr w:type="spellEnd"/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 al  Instituto Autárquico de Planeamiento y Vivienda a </w:t>
      </w:r>
      <w:r w:rsidR="002A1E0D"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d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onar a la Municipalidad de Concordia, dos Inmuebles de su propiedad, destinados a Calles Públicas del “Grupo Habitacional Concordia 62 Viviendas</w:t>
      </w:r>
      <w:r w:rsidR="002A1E0D"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,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 Sector I 40 Viviendas - Barrio Sindicato Empleados </w:t>
      </w:r>
      <w:r w:rsidR="002A1E0D"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d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>e Obras Sanitarias”, Inmuebles que se ubican e identifican de la siguiente forma:</w:t>
      </w:r>
    </w:p>
    <w:p w:rsidR="00971BE3" w:rsidRPr="00DD6A1C" w:rsidRDefault="00971BE3" w:rsidP="002A1E0D">
      <w:pPr>
        <w:suppressAutoHyphens/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  <w:u w:val="single"/>
          <w:lang w:val="es-ES" w:eastAsia="zh-CN"/>
        </w:rPr>
        <w:t>A-PLANO Nº 70.830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– Lote A – PARTIDA PROVINCIAL: 159.637 - LOCALIZACION: PROVINCIA DE ENTRE RIOS – DEPARTAMENTO CONCORDIA – MUNICIPIO DE CONCORDIA – EJIDO DE CONCORDIA – ZONA DE CHACRAS – CHACRA Nº 13 – COLONIA ADELA - Domicilio Parcelario: Lote destinado a calles Públicas - Superficie: 2.623,87 m2 (Dos mil seiscientos veintitrés metros cuadrados con ochenta y siete decímetros cuadrados) 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Limites y Linderos: NORTE: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Recta (1-2) S 42º 46´E de 119,00 metros, que linda con calle Pública.- 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ESTE: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Recta (2-3) S 47º 33´ O. de 56,43 metros, que linda con Cooperativa de agua potable y otros servicios limitada.-  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SUR: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>Nueve Rectas a saber (3-38) N 43º 00´ O. de 12,00 metros, que linda con lote B del IAPV (38-33) N. 47º 33´E. de 51,50 metros que linda con lotes Nº 16, 15, 14, 13 y 12 del IAPV, (33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>-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>31)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N. 43º  00´ O. de 40,00 metros que linda con lotes Nº 12 y 11 del IAPV, (31-40) S. 47º 33´ O. de 51,50 metros que linda con lotes Nº 11, 20, 19, 18, y 17 de IAPV, (40-20) N. 43º 00´ O. de 12,00 metros que linda con lote B del IAPV, (20-15) N. 47º 33´ E de 51,50 metros que linda con lotes Nº 6, 5, 4, 3 y 2 del IAPV, (15-13) N. 43º 00´ O. de 40,00 metros que linda con lotes Nº 2 y 1 del IAPV, (13-22) S 47º 33´O. de 51,50 metros que linda con lotes Nº 1, 10, 9, 8 y 7 del IAPV y (22-12) N 43º 00´O. de 15,00 metros que linda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lastRenderedPageBreak/>
        <w:t xml:space="preserve">con lote B del IAPV.-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OESTE: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Recta (12-1) N 47º 33´ E de 56,91 metros, que linda con Centro Empleados de Comercio.-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>Matricula Nº 135.705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>.-</w:t>
      </w:r>
    </w:p>
    <w:p w:rsidR="00971BE3" w:rsidRPr="00DD6A1C" w:rsidRDefault="00971BE3" w:rsidP="002A1E0D">
      <w:pPr>
        <w:suppressAutoHyphens/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  <w:u w:val="single"/>
          <w:lang w:val="es-ES" w:eastAsia="zh-CN"/>
        </w:rPr>
        <w:t>B-PLANO Nº 70.831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– Lote B – PARTIDA PROVINCIAL: 159.638 - LOCALIZACION: PROVINCIA DE ENTRE RIOS – DEPARTAMENTO CONCORDIA – MUNICIPIO DE CONCORDIA – EJIDO DE CONCORDIA – ZONA DE CHACRAS – CHACRA Nº 13 – COLONIA ADELA -   Domicilio Parcelario: Lote destinado a calles Públicas - Superficie: 3.793,60 m2 (Tres mil setecientos noventa y tres metros cuadrados con sesenta decímetros cuadrados) 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Limites y Linderos: NORTE: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Recta (12-3) S 43º 00´ E. de 119,00 metros que linda con lotes A, Nº 7 Y 6, A, Nº 17 y 16 y A todos del IAPV.-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ESTE: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Recta (3-4) S 47º 33´O. de 66,50 metros, que linda con calle Publica y con Luis E. Sorokin.- 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SUR: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Nueve Rectas a saber(4-5) N. 43º  00´ O. de 12,00 metros, que linda con calle Scalabrini Ortiz, (5-66) N. 47º 33´ E. de 51,50 metros que linda con lotes Nº 26, 25, 24, 23 y 22 del IAPV, (66-64) N. 43º 00´O. de 40,00 metros que linda con lotes Nº 22 y 21 del IAPV, (64-7) S. 47º 33´O. de 51,50 metros que linda con lotes Nº 21, 30, 29, 28 y 27 del IAPV, (7-8) N 43º 00´O. de 12,00 metros que linda con lote calle Scalabrini Ortiz, (8-51) </w:t>
      </w:r>
      <w:proofErr w:type="spellStart"/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>Nº</w:t>
      </w:r>
      <w:proofErr w:type="spellEnd"/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 47 33´E. de 51,50 metros que linda con lotes Nº 36, 35, 34, 33 y 32 del IAPV, (51-49) N. 43º 00´ O. de 40,00 metros que linda con lotes Nº 32 y 31 del IAPV, (49-10) S. 47º 33´E. de 51,50 metros que linda con lotes Nº 31, 40, 39, 38 y 37 del IAVP (10-11) N. 43º 00´O. de 15,00 metros que linda con calle Scalabrini Ortiz.-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OESTE: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 xml:space="preserve">Recta (11-12) N 47º 33´E. de 66,50 metros, que linda con Centro Empleados de Comercio.- </w:t>
      </w:r>
      <w:r w:rsidRPr="00DD6A1C"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  <w:t xml:space="preserve"> Matricula Nº 135.705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>.-</w:t>
      </w:r>
    </w:p>
    <w:p w:rsidR="00971BE3" w:rsidRPr="00DD6A1C" w:rsidRDefault="00971BE3" w:rsidP="002A1E0D">
      <w:pPr>
        <w:suppressAutoHyphens/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b/>
          <w:position w:val="2"/>
          <w:sz w:val="24"/>
          <w:szCs w:val="24"/>
          <w:lang w:val="es-ES" w:eastAsia="zh-CN"/>
        </w:rPr>
      </w:pPr>
    </w:p>
    <w:p w:rsidR="00971BE3" w:rsidRPr="00DD6A1C" w:rsidRDefault="00971BE3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u w:val="single"/>
          <w:lang w:val="es-ES" w:eastAsia="zh-CN"/>
        </w:rPr>
        <w:t>ARTÍCULO 2º: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 La donación autorizada, deberá instrumentarse con el cargo de  que el Municipio de Concordia destine los  Inmuebles donados a “Calles Públicas”.- </w:t>
      </w:r>
    </w:p>
    <w:p w:rsidR="00971BE3" w:rsidRPr="00DD6A1C" w:rsidRDefault="00971BE3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</w:p>
    <w:p w:rsidR="00971BE3" w:rsidRPr="00DD6A1C" w:rsidRDefault="00971BE3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u w:val="single"/>
          <w:lang w:val="es-ES" w:eastAsia="zh-CN"/>
        </w:rPr>
        <w:t>ARTÍCULO 3º: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 </w:t>
      </w:r>
      <w:r w:rsidRPr="00DD6A1C">
        <w:rPr>
          <w:rFonts w:ascii="Times New Roman" w:eastAsia="Times New Roman" w:hAnsi="Times New Roman" w:cs="Times New Roman"/>
          <w:position w:val="2"/>
          <w:sz w:val="24"/>
          <w:szCs w:val="24"/>
          <w:lang w:val="es-ES" w:eastAsia="zh-CN"/>
        </w:rPr>
        <w:t>Autorizase a la Escribanía  Mayor de Gobierno a realizar los trámites conducentes a la efectiva transferencia del dominio, a favor del Municipio de Concordia,  del  inmueble descripto en el Artículo 1°.-</w:t>
      </w:r>
    </w:p>
    <w:p w:rsidR="00971BE3" w:rsidRPr="00DD6A1C" w:rsidRDefault="00971BE3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highlight w:val="yellow"/>
          <w:u w:val="single"/>
          <w:lang w:val="es-ES" w:eastAsia="zh-CN"/>
        </w:rPr>
      </w:pPr>
    </w:p>
    <w:p w:rsidR="00971BE3" w:rsidRPr="00DD6A1C" w:rsidRDefault="00971BE3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  <w:r w:rsidRPr="00DD6A1C">
        <w:rPr>
          <w:rFonts w:ascii="Times New Roman" w:eastAsia="Times New Roman" w:hAnsi="Times New Roman" w:cs="Times New Roman"/>
          <w:b/>
          <w:spacing w:val="20"/>
          <w:position w:val="2"/>
          <w:sz w:val="24"/>
          <w:szCs w:val="24"/>
          <w:u w:val="single"/>
          <w:lang w:val="es-ES" w:eastAsia="zh-CN"/>
        </w:rPr>
        <w:t>ARTÍCULO 4º:</w:t>
      </w:r>
      <w:r w:rsidRPr="00DD6A1C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  <w:t xml:space="preserve"> Comuníquese, etcétera.-</w:t>
      </w:r>
    </w:p>
    <w:p w:rsidR="002A1E0D" w:rsidRPr="00DD6A1C" w:rsidRDefault="002A1E0D" w:rsidP="002A1E0D">
      <w:pPr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es-ES" w:eastAsia="zh-CN"/>
        </w:rPr>
      </w:pPr>
    </w:p>
    <w:p w:rsidR="002A1E0D" w:rsidRPr="00DD6A1C" w:rsidRDefault="002A1E0D" w:rsidP="002A1E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6A1C">
        <w:rPr>
          <w:rFonts w:ascii="Times New Roman" w:hAnsi="Times New Roman" w:cs="Times New Roman"/>
          <w:b/>
          <w:sz w:val="24"/>
          <w:szCs w:val="24"/>
        </w:rPr>
        <w:t>PARANA, Sala de Comisiones, 05 de Septiembre de 2018</w:t>
      </w:r>
    </w:p>
    <w:p w:rsidR="002A1E0D" w:rsidRPr="00DD6A1C" w:rsidRDefault="002A1E0D" w:rsidP="002A1E0D">
      <w:pPr>
        <w:rPr>
          <w:rFonts w:ascii="Times New Roman" w:hAnsi="Times New Roman" w:cs="Times New Roman"/>
          <w:sz w:val="24"/>
          <w:szCs w:val="24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LARRARTE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Lucas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GIANO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Angel</w:t>
      </w:r>
      <w:proofErr w:type="spellEnd"/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BONATO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René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MIRANDA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Nancy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ESPINOZA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Miriam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BLANCO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Exequiel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KISSER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Raymundo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MATTIAUDA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Nicolás</w:t>
      </w:r>
    </w:p>
    <w:p w:rsidR="002A1E0D" w:rsidRPr="00DD6A1C" w:rsidRDefault="002A1E0D" w:rsidP="002A1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056E2" w:rsidRPr="00DD6A1C" w:rsidRDefault="002A1E0D" w:rsidP="008E22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A1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SCHILD</w:t>
      </w:r>
      <w:r w:rsidRPr="00DD6A1C">
        <w:rPr>
          <w:rFonts w:ascii="Times New Roman" w:eastAsia="Times New Roman" w:hAnsi="Times New Roman" w:cs="Times New Roman"/>
          <w:sz w:val="24"/>
          <w:szCs w:val="24"/>
          <w:lang w:eastAsia="es-AR"/>
        </w:rPr>
        <w:t>, Rogelio</w:t>
      </w:r>
    </w:p>
    <w:sectPr w:rsidR="002056E2" w:rsidRPr="00DD6A1C" w:rsidSect="002A1E0D">
      <w:footnotePr>
        <w:pos w:val="beneathText"/>
      </w:footnotePr>
      <w:pgSz w:w="11906" w:h="16838" w:code="9"/>
      <w:pgMar w:top="3402" w:right="1134" w:bottom="1418" w:left="1701" w:header="226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E3"/>
    <w:rsid w:val="002056E2"/>
    <w:rsid w:val="002A1E0D"/>
    <w:rsid w:val="003A1ABF"/>
    <w:rsid w:val="007F6FB2"/>
    <w:rsid w:val="008E2205"/>
    <w:rsid w:val="00971BE3"/>
    <w:rsid w:val="00DD6A1C"/>
    <w:rsid w:val="00E42529"/>
    <w:rsid w:val="00F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045FE-1EEC-49AB-846A-389E994A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2018-09-06T12:49:00Z</cp:lastPrinted>
  <dcterms:created xsi:type="dcterms:W3CDTF">2018-09-17T14:00:00Z</dcterms:created>
  <dcterms:modified xsi:type="dcterms:W3CDTF">2018-09-17T14:00:00Z</dcterms:modified>
</cp:coreProperties>
</file>