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37" w:rsidRDefault="00CD4C37" w:rsidP="00CD4C37">
      <w:pPr>
        <w:keepNext/>
        <w:widowControl w:val="0"/>
        <w:spacing w:after="0" w:line="360" w:lineRule="auto"/>
        <w:jc w:val="both"/>
        <w:outlineLvl w:val="7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bookmarkStart w:id="0" w:name="_GoBack"/>
      <w:bookmarkEnd w:id="0"/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HONORABLE SENADO: </w:t>
      </w:r>
    </w:p>
    <w:p w:rsidR="00CD4C37" w:rsidRPr="005C3CA3" w:rsidRDefault="00CD4C37" w:rsidP="005C3CA3">
      <w:pPr>
        <w:keepNext/>
        <w:widowControl w:val="0"/>
        <w:spacing w:after="0" w:line="360" w:lineRule="auto"/>
        <w:ind w:firstLine="2552"/>
        <w:jc w:val="both"/>
        <w:outlineLvl w:val="7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>Vuestras Comisiones de Presupuesto y Hacienda y de Legislación General han considerado el Proyecto de Ley contenido en el Expediente Nº 12.88</w:t>
      </w:r>
      <w:r w:rsidR="005C3CA3"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>1</w:t>
      </w:r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, autoría de los Senadores </w:t>
      </w:r>
      <w:proofErr w:type="spellStart"/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>Giano</w:t>
      </w:r>
      <w:proofErr w:type="spellEnd"/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, Larrarte, Olano, </w:t>
      </w:r>
      <w:proofErr w:type="spellStart"/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>Bonato</w:t>
      </w:r>
      <w:proofErr w:type="spellEnd"/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, Miranda, Torres, </w:t>
      </w:r>
      <w:proofErr w:type="spellStart"/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>Canali</w:t>
      </w:r>
      <w:proofErr w:type="spellEnd"/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y Espinoza, por el que se Re</w:t>
      </w:r>
      <w:r w:rsidR="005C3CA3"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>g</w:t>
      </w:r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>ula el Funcionamiento de la Oficina Provincial de Presupuesto y, por las razones que dará su miembro info</w:t>
      </w:r>
      <w:r w:rsidR="005C3CA3">
        <w:rPr>
          <w:rFonts w:ascii="Century Gothic" w:eastAsia="Times New Roman" w:hAnsi="Century Gothic" w:cs="Arial"/>
          <w:sz w:val="24"/>
          <w:szCs w:val="24"/>
          <w:lang w:eastAsia="es-ES"/>
        </w:rPr>
        <w:t>r</w:t>
      </w:r>
      <w:r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>mante aconseja su aprobación</w:t>
      </w:r>
      <w:r w:rsidR="005C3CA3" w:rsidRPr="005C3CA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con las modificaciones introducidas.</w:t>
      </w:r>
    </w:p>
    <w:p w:rsidR="00CD4C37" w:rsidRDefault="00CD4C37" w:rsidP="00CD4C37">
      <w:pPr>
        <w:keepNext/>
        <w:widowControl w:val="0"/>
        <w:spacing w:after="0" w:line="360" w:lineRule="auto"/>
        <w:jc w:val="center"/>
        <w:outlineLvl w:val="7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</w:p>
    <w:p w:rsidR="005C3CA3" w:rsidRDefault="005C3CA3" w:rsidP="00CD4C37">
      <w:pPr>
        <w:keepNext/>
        <w:widowControl w:val="0"/>
        <w:spacing w:after="0" w:line="360" w:lineRule="auto"/>
        <w:jc w:val="center"/>
        <w:outlineLvl w:val="7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</w:p>
    <w:p w:rsidR="00CD4C37" w:rsidRDefault="00CD4C37" w:rsidP="00CD4C37">
      <w:pPr>
        <w:keepNext/>
        <w:widowControl w:val="0"/>
        <w:spacing w:after="0" w:line="360" w:lineRule="auto"/>
        <w:jc w:val="center"/>
        <w:outlineLvl w:val="7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LA LEGISLATURA DE LA PROVINCIA DE ENTRE RIOS SANCIONA CON FUERZA DE</w:t>
      </w: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LEY:</w:t>
      </w: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  <w:t>TITULO I</w:t>
      </w: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  <w:t>Misión</w:t>
      </w:r>
    </w:p>
    <w:p w:rsidR="00CD4C37" w:rsidRDefault="00CD4C37" w:rsidP="00CD4C37">
      <w:pPr>
        <w:widowControl w:val="0"/>
        <w:tabs>
          <w:tab w:val="left" w:pos="9072"/>
          <w:tab w:val="left" w:pos="9498"/>
        </w:tabs>
        <w:spacing w:after="0" w:line="360" w:lineRule="auto"/>
        <w:ind w:right="-851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                                                        </w:t>
      </w:r>
    </w:p>
    <w:p w:rsidR="00CD4C37" w:rsidRDefault="00CD4C37" w:rsidP="00CD4C37">
      <w:pPr>
        <w:pStyle w:val="Textoindependiente"/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 w:cs="Arial"/>
          <w:b/>
          <w:szCs w:val="24"/>
          <w:u w:val="single"/>
        </w:rPr>
        <w:t>ARTICULO 1º.-</w:t>
      </w:r>
      <w:r>
        <w:rPr>
          <w:rFonts w:ascii="Century Gothic" w:hAnsi="Century Gothic"/>
          <w:szCs w:val="24"/>
        </w:rPr>
        <w:t xml:space="preserve"> La Oficina Provincial de Presupuesto es el órgano rector del Sistema Presupuestario Provincial y como tal tiene como misión formular la planificación y programación del Presupuesto Anual y Plurianual de Gastos, Cálculo de Recursos y Cuadro del Financiamiento de la Administración Pública Provincial, y el análisis y evaluación de su ejecución.</w:t>
      </w:r>
    </w:p>
    <w:p w:rsidR="00CD4C37" w:rsidRDefault="00CD4C37" w:rsidP="00CD4C37">
      <w:pPr>
        <w:pStyle w:val="Textoindependiente"/>
        <w:spacing w:line="360" w:lineRule="auto"/>
        <w:rPr>
          <w:rFonts w:ascii="Century Gothic" w:hAnsi="Century Gothic"/>
          <w:szCs w:val="24"/>
        </w:rPr>
      </w:pPr>
    </w:p>
    <w:p w:rsidR="00CD4C37" w:rsidRDefault="00CD4C37" w:rsidP="00CD4C37">
      <w:pPr>
        <w:pStyle w:val="Textoindependiente"/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  <w:u w:val="single"/>
        </w:rPr>
        <w:t>ARTICULO 2º.-</w:t>
      </w:r>
      <w:r>
        <w:rPr>
          <w:rFonts w:ascii="Century Gothic" w:hAnsi="Century Gothic"/>
          <w:b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La Oficina Provincial de Presupuesto, dictará las normas técnicas generales relativas al proceso presupuestario, </w:t>
      </w:r>
      <w:r>
        <w:rPr>
          <w:rFonts w:ascii="Century Gothic" w:hAnsi="Century Gothic"/>
          <w:szCs w:val="24"/>
        </w:rPr>
        <w:lastRenderedPageBreak/>
        <w:t>en función de las políticas que se definan para el Sector Público Provincial.</w:t>
      </w:r>
    </w:p>
    <w:p w:rsidR="00CD4C37" w:rsidRDefault="00CD4C37" w:rsidP="00CD4C37">
      <w:pPr>
        <w:pStyle w:val="Textoindependiente"/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Todas las unidades que cumplan funciones presupuestarias en cada una de las jurisdicciones y entidades del Sector Público Provincial deberán cuidar el cumplimiento de tales normas, debiendo prestar la debida colaboración y brindar la documentación e información que sea requerida, respetando los plazos que para la entrega de las mismas se establezca.</w:t>
      </w:r>
    </w:p>
    <w:p w:rsidR="00CD4C37" w:rsidRDefault="00CD4C37" w:rsidP="00CD4C37">
      <w:pPr>
        <w:pStyle w:val="Textoindependiente"/>
        <w:spacing w:line="360" w:lineRule="auto"/>
        <w:rPr>
          <w:rFonts w:ascii="Century Gothic" w:hAnsi="Century Gothic"/>
          <w:szCs w:val="24"/>
        </w:rPr>
      </w:pP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  <w:t>TITULO II</w:t>
      </w: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  <w:t>Organización</w:t>
      </w:r>
    </w:p>
    <w:p w:rsidR="00CD4C37" w:rsidRDefault="00CD4C37" w:rsidP="00CD4C37">
      <w:pPr>
        <w:pStyle w:val="Textoindependiente"/>
        <w:spacing w:line="360" w:lineRule="auto"/>
        <w:rPr>
          <w:rFonts w:ascii="Century Gothic" w:hAnsi="Century Gothic"/>
          <w:szCs w:val="24"/>
        </w:rPr>
      </w:pPr>
    </w:p>
    <w:p w:rsidR="00CD4C37" w:rsidRDefault="00CD4C37" w:rsidP="00CD4C37">
      <w:pPr>
        <w:pStyle w:val="Textoindependiente"/>
        <w:spacing w:line="360" w:lineRule="auto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b/>
          <w:szCs w:val="24"/>
          <w:u w:val="single"/>
        </w:rPr>
        <w:t>ARTICULO 3º.-</w:t>
      </w:r>
      <w:r>
        <w:rPr>
          <w:rFonts w:ascii="Century Gothic" w:hAnsi="Century Gothic" w:cs="Arial"/>
          <w:szCs w:val="24"/>
        </w:rPr>
        <w:t xml:space="preserve">  Tendrá dependencia jerárquica y funcional de la Secretaría de Presupuesto y Finanzas del Ministerio de Economía, Hacienda y Finanzas, u organismo que lo reemplace en el futuro.</w:t>
      </w:r>
    </w:p>
    <w:p w:rsidR="00CD4C37" w:rsidRDefault="00CD4C37" w:rsidP="00CD4C37">
      <w:pPr>
        <w:pStyle w:val="Textoindependiente"/>
        <w:spacing w:line="360" w:lineRule="auto"/>
        <w:rPr>
          <w:rFonts w:ascii="Century Gothic" w:hAnsi="Century Gothic" w:cs="Arial"/>
          <w:szCs w:val="24"/>
        </w:rPr>
      </w:pPr>
    </w:p>
    <w:p w:rsidR="00CD4C37" w:rsidRDefault="00CD4C37" w:rsidP="00CD4C37">
      <w:pPr>
        <w:pStyle w:val="Ttulo3"/>
        <w:spacing w:line="36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 w:cs="Arial"/>
          <w:b/>
          <w:szCs w:val="24"/>
          <w:u w:val="single"/>
        </w:rPr>
        <w:t>ARTICULO 4º.-</w:t>
      </w:r>
      <w:r>
        <w:rPr>
          <w:rFonts w:ascii="Century Gothic" w:hAnsi="Century Gothic" w:cs="Arial"/>
          <w:szCs w:val="24"/>
        </w:rPr>
        <w:t xml:space="preserve">  </w:t>
      </w:r>
      <w:r>
        <w:rPr>
          <w:rFonts w:ascii="Century Gothic" w:hAnsi="Century Gothic"/>
          <w:szCs w:val="24"/>
        </w:rPr>
        <w:t>Estará a cargo de un Director Ejecutivo designado por el Poder Ejecutivo, y tendrá las atribuciones necesarias para el cumplimiento de los deberes y competencias que le impone la legislación consecuente.</w:t>
      </w:r>
    </w:p>
    <w:p w:rsidR="00CD4C37" w:rsidRDefault="00CD4C37" w:rsidP="00CD4C37">
      <w:pPr>
        <w:pStyle w:val="Ttulo3"/>
        <w:spacing w:line="36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Colaborarán con el Director Ejecutivo en el cumplimiento de sus deberes y competencias, los Directores Adjuntos de Erogaciones e Inversión Pública y de Recursos y Análisis Presupuestario, que en caso de ausencia o impedimento del primero, lo reemplazarán en ese orden.</w:t>
      </w:r>
    </w:p>
    <w:p w:rsidR="00CD4C37" w:rsidRDefault="00CD4C37" w:rsidP="00CD4C37">
      <w:pPr>
        <w:spacing w:after="0" w:line="360" w:lineRule="auto"/>
        <w:rPr>
          <w:lang w:val="es-ES_tradnl" w:eastAsia="es-ES"/>
        </w:rPr>
      </w:pP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  <w:t>TITULO III</w:t>
      </w: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  <w:t>Competencia</w:t>
      </w: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</w:p>
    <w:p w:rsidR="00CD4C37" w:rsidRDefault="00CD4C37" w:rsidP="00CD4C37">
      <w:pPr>
        <w:pStyle w:val="Textoindependiente"/>
        <w:spacing w:line="360" w:lineRule="auto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b/>
          <w:szCs w:val="24"/>
          <w:u w:val="single"/>
        </w:rPr>
        <w:t>ARTICULO 5º.-</w:t>
      </w:r>
      <w:r>
        <w:rPr>
          <w:rFonts w:ascii="Century Gothic" w:hAnsi="Century Gothic" w:cs="Arial"/>
          <w:b/>
          <w:szCs w:val="24"/>
        </w:rPr>
        <w:t xml:space="preserve"> </w:t>
      </w:r>
      <w:r>
        <w:rPr>
          <w:rFonts w:ascii="Century Gothic" w:hAnsi="Century Gothic" w:cs="Arial"/>
          <w:szCs w:val="24"/>
        </w:rPr>
        <w:t>La Oficina Provincial de Presupuesto, tiene las siguientes competencias: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Participar en la formulación de los aspectos presupuestarios de la política financiera que para el sector público provincial formule el Ministerio competente.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Formular y proponer los lineamientos para la elaboración de los presupuestos del sector público provincial.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Dictar las normas técnicas para la formulación, modificación y evaluación de los presupuestos de la Administración Pública Provincial, y de las Empresas y Sociedades del  Estado, cuando sea procedente.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Analizar los anteproyectos de presupuesto de los organismos que integran la Administración Provincial y proponer los ajustes que considere necesarios.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Elaborar el Proyecto de Ley de Presupuesto General de Gastos y Cálculo de Recursos de la Administración Pública Provincial.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Proyectar el Presupuesto Plurianual de la Provincia a efectos de cumplimentar con la legislación vigente.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Proyectar y coordinar conjuntamente con la Tesorería General de la Provincia, la programación de la ejecución del presupuesto de la Administración Provincial.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Asesorar, en materia presupuestaria, a todos los organismos integrantes del sector público provincial.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Participar en los desarrollos generales del Sistema de Administración Financiera del Estado y Plan de Cuentas de la Provincia.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Intervenir en las modificaciones que se propicien al Presupuesto, coordinando esta acción con las directivas que en materia de políticas presupuestarias se impartan.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Promover y realizar las modificaciones presupuestarias que resulten necesarias, cuando se adviertan simples o evidentes defectos o errores formales, siempre que no alteren la naturaleza de las mismas ni implique dar un destino distinto al previsto.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 xml:space="preserve">Generar un ámbito de capacitación continua en materia presupuestaria. 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Coordinar la acción administrativa con las Direcciones de Administración o dependencias contables del Sector Público Provincial a fin de centralizar la información necesaria para la formulación, control y/o evaluación de la ejecución presupuestaria.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Evaluar la ejecución de los presupuestos y efectuar diversas proyecciones aplicando las normas y criterios establecidos en la legislación vigente, pudiendo establecer, a tal fin, diversos indicadores de gestión.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Mantener vinculación con los organismos nacionales, provinciales y municipales con competencia en el sistema presupuestario.</w:t>
      </w:r>
    </w:p>
    <w:p w:rsidR="00CD4C37" w:rsidRDefault="00CD4C37" w:rsidP="00CD4C3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Realizar todas las demás funciones necesarias para el cumplimiento de sus atribuciones, conforme a las normativas vigentes o las que en un futuro las modifiquen o complementen.</w:t>
      </w: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  <w:t>TITULO IV</w:t>
      </w: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  <w:t>Remuneraciones y Planta de Personal</w:t>
      </w:r>
    </w:p>
    <w:p w:rsidR="00CD4C37" w:rsidRDefault="00CD4C37" w:rsidP="00CD4C37">
      <w:pPr>
        <w:widowControl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u w:val="single"/>
          <w:lang w:eastAsia="es-ES"/>
        </w:rPr>
      </w:pPr>
    </w:p>
    <w:p w:rsidR="00CD4C37" w:rsidRDefault="00CD4C37" w:rsidP="00CD4C37">
      <w:pPr>
        <w:widowControl w:val="0"/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val="es-ES_tradnl" w:eastAsia="es-ES"/>
        </w:rPr>
        <w:t>ARTICULO 6º.-</w:t>
      </w:r>
      <w:r>
        <w:rPr>
          <w:rFonts w:ascii="Century Gothic" w:eastAsia="Times New Roman" w:hAnsi="Century Gothic" w:cs="Arial"/>
          <w:b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Establécese</w:t>
      </w:r>
      <w:proofErr w:type="spellEnd"/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 xml:space="preserve"> que la remuneración del Director Ejecutivo de la Oficina Provincial de Presupuesto será igual al 80% de la que perciba el Señor Contador General de la Provincia, y la de los Directores Adjuntos será igual al 90% de la remuneración del Director Ejecutivo.</w:t>
      </w:r>
    </w:p>
    <w:p w:rsidR="00CD4C37" w:rsidRDefault="00CD4C37" w:rsidP="00CD4C37">
      <w:pPr>
        <w:widowControl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s-ES_tradnl" w:eastAsia="es-ES"/>
        </w:rPr>
      </w:pPr>
    </w:p>
    <w:p w:rsidR="00CD4C37" w:rsidRDefault="00CD4C37" w:rsidP="00CD4C37">
      <w:pPr>
        <w:widowControl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u w:val="single"/>
          <w:lang w:val="es-ES_tradnl" w:eastAsia="es-ES"/>
        </w:rPr>
        <w:t>ARTICULO 7º.-</w:t>
      </w:r>
      <w:r>
        <w:rPr>
          <w:rFonts w:ascii="Century Gothic" w:eastAsia="Times New Roman" w:hAnsi="Century Gothic" w:cs="Arial"/>
          <w:b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Century Gothic" w:eastAsia="Times New Roman" w:hAnsi="Century Gothic" w:cs="Arial"/>
          <w:sz w:val="24"/>
          <w:szCs w:val="24"/>
          <w:lang w:val="es-ES_tradnl" w:eastAsia="es-ES"/>
        </w:rPr>
        <w:t>Apuébase</w:t>
      </w:r>
      <w:proofErr w:type="spellEnd"/>
      <w:r>
        <w:rPr>
          <w:rFonts w:ascii="Century Gothic" w:eastAsia="Times New Roman" w:hAnsi="Century Gothic" w:cs="Arial"/>
          <w:sz w:val="24"/>
          <w:szCs w:val="24"/>
          <w:lang w:val="es-ES_tradnl" w:eastAsia="es-ES"/>
        </w:rPr>
        <w:t xml:space="preserve"> para los agentes de la Oficina Provincial de Presupuesto un régimen de remuneraciones en base a coeficientes porcentuales sobre el total de la remuneración del Director Ejecutivo, con exclusión de los ítems de carácter personal del funcionario que ocupe dicho cargo, de conformidad a la escala asignada en el Anexo II que forma parte de la presente Ley.</w:t>
      </w:r>
    </w:p>
    <w:p w:rsidR="00CD4C37" w:rsidRDefault="00CD4C37" w:rsidP="00CD4C37">
      <w:pPr>
        <w:widowControl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 w:cs="Arial"/>
          <w:sz w:val="24"/>
          <w:szCs w:val="24"/>
          <w:lang w:val="es-ES_tradnl" w:eastAsia="es-ES"/>
        </w:rPr>
        <w:t>Los agentes de Oficina Provincial de Presupuesto adicionarán a la remuneración básica el Adicional por Antigüedad aplicando a la remuneración básica los siguientes porcentajes por cada año de servicios reconocidos: a) de 1 a 9 años el 2,5% y b) de 10 años en adelante 3% con un tope de 75%.</w:t>
      </w:r>
    </w:p>
    <w:p w:rsidR="00CD4C37" w:rsidRDefault="00CD4C37" w:rsidP="00CD4C37">
      <w:pPr>
        <w:widowControl w:val="0"/>
        <w:spacing w:after="0" w:line="360" w:lineRule="auto"/>
        <w:rPr>
          <w:rFonts w:ascii="Century Gothic" w:eastAsia="Times New Roman" w:hAnsi="Century Gothic"/>
          <w:sz w:val="24"/>
          <w:szCs w:val="24"/>
          <w:lang w:val="es-ES_tradnl" w:eastAsia="es-ES"/>
        </w:rPr>
      </w:pPr>
    </w:p>
    <w:p w:rsidR="00CD4C37" w:rsidRDefault="00CD4C37" w:rsidP="00CD4C37">
      <w:pPr>
        <w:widowControl w:val="0"/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b/>
          <w:sz w:val="24"/>
          <w:szCs w:val="24"/>
          <w:u w:val="single"/>
          <w:lang w:val="es-ES_tradnl" w:eastAsia="es-ES"/>
        </w:rPr>
        <w:t>ARTICULO 8º.-</w:t>
      </w:r>
      <w:r>
        <w:rPr>
          <w:rFonts w:ascii="Century Gothic" w:eastAsia="Times New Roman" w:hAnsi="Century Gothic"/>
          <w:b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Apruébase</w:t>
      </w:r>
      <w:proofErr w:type="spellEnd"/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 xml:space="preserve"> la estructura de cargos detallada en el Anexo I que forma parte de la presente.</w:t>
      </w:r>
    </w:p>
    <w:p w:rsidR="00CD4C37" w:rsidRDefault="00CD4C37" w:rsidP="00CD4C37">
      <w:pPr>
        <w:widowControl w:val="0"/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</w:p>
    <w:p w:rsidR="00CD4C37" w:rsidRDefault="00CD4C37" w:rsidP="00CD4C37">
      <w:pPr>
        <w:widowControl w:val="0"/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b/>
          <w:sz w:val="24"/>
          <w:szCs w:val="24"/>
          <w:u w:val="single"/>
          <w:lang w:val="es-ES_tradnl" w:eastAsia="es-ES"/>
        </w:rPr>
        <w:t>ARTICULO 9º.-</w:t>
      </w:r>
      <w:r>
        <w:rPr>
          <w:rFonts w:ascii="Century Gothic" w:eastAsia="Times New Roman" w:hAnsi="Century Gothic"/>
          <w:b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Facúltase</w:t>
      </w:r>
      <w:proofErr w:type="spellEnd"/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 xml:space="preserve"> al Poder Ejecutivo a reglamentar todo lo concerniente a la puesta en vigencia de la presente Ley y a realizar las adecuaciones presupuestarias que resulten necesarias.</w:t>
      </w:r>
    </w:p>
    <w:p w:rsidR="00CD4C37" w:rsidRDefault="00CD4C37" w:rsidP="00CD4C37">
      <w:pPr>
        <w:widowControl w:val="0"/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b/>
          <w:sz w:val="24"/>
          <w:szCs w:val="24"/>
          <w:u w:val="single"/>
          <w:lang w:val="es-ES_tradnl" w:eastAsia="es-ES"/>
        </w:rPr>
        <w:t>ARTICULO 10º.-</w:t>
      </w:r>
      <w:r>
        <w:rPr>
          <w:rFonts w:ascii="Century Gothic" w:eastAsia="Times New Roman" w:hAnsi="Century Gothic"/>
          <w:b/>
          <w:sz w:val="24"/>
          <w:szCs w:val="24"/>
          <w:lang w:val="es-ES_tradnl" w:eastAsia="es-ES"/>
        </w:rPr>
        <w:t xml:space="preserve"> </w:t>
      </w: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Comuníquese, etc.</w:t>
      </w:r>
    </w:p>
    <w:p w:rsidR="005C3CA3" w:rsidRDefault="005C3CA3" w:rsidP="00CD4C37">
      <w:pPr>
        <w:widowControl w:val="0"/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</w:p>
    <w:p w:rsidR="005C3CA3" w:rsidRDefault="005C3CA3" w:rsidP="005C3CA3">
      <w:pPr>
        <w:pStyle w:val="Encabezado"/>
        <w:tabs>
          <w:tab w:val="left" w:pos="70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PARANA</w:t>
      </w:r>
      <w:r>
        <w:rPr>
          <w:rFonts w:ascii="Times New Roman" w:hAnsi="Times New Roman"/>
        </w:rPr>
        <w:t>, Sala de Comisiones 13 de noviembre de 2018.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 xml:space="preserve">, Lucas. </w:t>
      </w:r>
      <w:r>
        <w:rPr>
          <w:rFonts w:ascii="Times New Roman" w:hAnsi="Times New Roman"/>
        </w:rPr>
        <w:tab/>
      </w:r>
      <w:r w:rsidR="00FA5525">
        <w:rPr>
          <w:rFonts w:ascii="Times New Roman" w:hAnsi="Times New Roman"/>
        </w:rPr>
        <w:t xml:space="preserve">                          </w:t>
      </w:r>
      <w:r w:rsidRPr="00FA5525">
        <w:rPr>
          <w:rFonts w:ascii="Times New Roman" w:hAnsi="Times New Roman"/>
          <w:b/>
        </w:rPr>
        <w:t>KISSER</w:t>
      </w:r>
      <w:r>
        <w:rPr>
          <w:rFonts w:ascii="Times New Roman" w:hAnsi="Times New Roman"/>
        </w:rPr>
        <w:t xml:space="preserve">, Reymundo 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  <w:r>
        <w:rPr>
          <w:rFonts w:ascii="Times New Roman" w:hAnsi="Times New Roman"/>
          <w:lang w:val="es-ES"/>
        </w:rPr>
        <w:tab/>
      </w:r>
      <w:r w:rsidR="00FA5525">
        <w:rPr>
          <w:rFonts w:ascii="Times New Roman" w:hAnsi="Times New Roman"/>
          <w:lang w:val="es-ES"/>
        </w:rPr>
        <w:t xml:space="preserve">                         </w:t>
      </w:r>
      <w:r w:rsidRPr="00FA5525">
        <w:rPr>
          <w:rFonts w:ascii="Times New Roman" w:hAnsi="Times New Roman"/>
          <w:b/>
          <w:lang w:val="es-ES"/>
        </w:rPr>
        <w:t>ESPINOZA</w:t>
      </w:r>
      <w:r>
        <w:rPr>
          <w:rFonts w:ascii="Times New Roman" w:hAnsi="Times New Roman"/>
          <w:lang w:val="es-ES"/>
        </w:rPr>
        <w:t>, Miriam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BLANCO</w:t>
      </w:r>
      <w:r>
        <w:rPr>
          <w:rFonts w:ascii="Times New Roman" w:hAnsi="Times New Roman"/>
        </w:rPr>
        <w:t xml:space="preserve">, Héctor. </w:t>
      </w:r>
      <w:r>
        <w:rPr>
          <w:rFonts w:ascii="Times New Roman" w:hAnsi="Times New Roman"/>
        </w:rPr>
        <w:tab/>
      </w:r>
      <w:r w:rsidR="00FA5525">
        <w:rPr>
          <w:rFonts w:ascii="Times New Roman" w:hAnsi="Times New Roman"/>
        </w:rPr>
        <w:t xml:space="preserve">                                  </w:t>
      </w:r>
      <w:r w:rsidRPr="00FA5525">
        <w:rPr>
          <w:rFonts w:ascii="Times New Roman" w:hAnsi="Times New Roman"/>
          <w:b/>
        </w:rPr>
        <w:t>MATTIAUDA</w:t>
      </w:r>
      <w:r>
        <w:rPr>
          <w:rFonts w:ascii="Times New Roman" w:hAnsi="Times New Roman"/>
        </w:rPr>
        <w:t xml:space="preserve">, </w:t>
      </w:r>
      <w:r w:rsidR="00FA5525">
        <w:rPr>
          <w:rFonts w:ascii="Times New Roman" w:hAnsi="Times New Roman"/>
        </w:rPr>
        <w:t>Nicolás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BONATO, </w:t>
      </w:r>
      <w:r w:rsidRPr="00CF323F">
        <w:rPr>
          <w:rFonts w:ascii="Times New Roman" w:hAnsi="Times New Roman"/>
          <w:bCs/>
        </w:rPr>
        <w:t>René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</w:r>
      <w:r w:rsidR="00FA5525">
        <w:rPr>
          <w:rFonts w:ascii="Times New Roman" w:hAnsi="Times New Roman"/>
          <w:b/>
          <w:bCs/>
        </w:rPr>
        <w:t xml:space="preserve">                    </w:t>
      </w:r>
      <w:r>
        <w:rPr>
          <w:rFonts w:ascii="Times New Roman" w:hAnsi="Times New Roman"/>
          <w:b/>
          <w:bCs/>
        </w:rPr>
        <w:t xml:space="preserve">GIANO, </w:t>
      </w:r>
      <w:r w:rsidR="00FA5525">
        <w:rPr>
          <w:rFonts w:ascii="Times New Roman" w:hAnsi="Times New Roman"/>
          <w:b/>
          <w:bCs/>
        </w:rPr>
        <w:t>Ángel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ESPINOZA, </w:t>
      </w:r>
      <w:r w:rsidRPr="00CF323F">
        <w:rPr>
          <w:rFonts w:ascii="Times New Roman" w:hAnsi="Times New Roman"/>
          <w:bCs/>
        </w:rPr>
        <w:t>Mirian.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 w:rsidR="00FA5525">
        <w:rPr>
          <w:rFonts w:ascii="Times New Roman" w:hAnsi="Times New Roman"/>
          <w:b/>
          <w:bCs/>
        </w:rPr>
        <w:t xml:space="preserve">                                  </w:t>
      </w:r>
      <w:r>
        <w:rPr>
          <w:rFonts w:ascii="Times New Roman" w:hAnsi="Times New Roman"/>
          <w:b/>
          <w:bCs/>
        </w:rPr>
        <w:t>BALLESTENA, Aldo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  <w:r>
        <w:rPr>
          <w:rFonts w:ascii="Times New Roman" w:hAnsi="Times New Roman"/>
        </w:rPr>
        <w:tab/>
      </w:r>
      <w:r w:rsidR="00FA5525">
        <w:rPr>
          <w:rFonts w:ascii="Times New Roman" w:hAnsi="Times New Roman"/>
        </w:rPr>
        <w:t xml:space="preserve">                             </w:t>
      </w:r>
      <w:r w:rsidRPr="00FA5525">
        <w:rPr>
          <w:rFonts w:ascii="Times New Roman" w:hAnsi="Times New Roman"/>
          <w:b/>
        </w:rPr>
        <w:t>BLANCO</w:t>
      </w:r>
      <w:r>
        <w:rPr>
          <w:rFonts w:ascii="Times New Roman" w:hAnsi="Times New Roman"/>
        </w:rPr>
        <w:t xml:space="preserve">, Héctor 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MATTIAUDA</w:t>
      </w:r>
      <w:r>
        <w:rPr>
          <w:rFonts w:ascii="Times New Roman" w:hAnsi="Times New Roman"/>
        </w:rPr>
        <w:t xml:space="preserve">, Nicolás. </w:t>
      </w:r>
      <w:r>
        <w:rPr>
          <w:rFonts w:ascii="Times New Roman" w:hAnsi="Times New Roman"/>
        </w:rPr>
        <w:tab/>
      </w:r>
      <w:r w:rsidR="00FA5525">
        <w:rPr>
          <w:rFonts w:ascii="Times New Roman" w:hAnsi="Times New Roman"/>
        </w:rPr>
        <w:t xml:space="preserve">                             </w:t>
      </w:r>
      <w:r w:rsidRPr="00FA5525">
        <w:rPr>
          <w:rFonts w:ascii="Times New Roman" w:hAnsi="Times New Roman"/>
          <w:b/>
        </w:rPr>
        <w:t>TORRES</w:t>
      </w:r>
      <w:r>
        <w:rPr>
          <w:rFonts w:ascii="Times New Roman" w:hAnsi="Times New Roman"/>
        </w:rPr>
        <w:t>, Mario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MIRANDA</w:t>
      </w:r>
      <w:r>
        <w:rPr>
          <w:rFonts w:ascii="Times New Roman" w:hAnsi="Times New Roman"/>
        </w:rPr>
        <w:t xml:space="preserve">, Nancy. </w:t>
      </w:r>
      <w:r>
        <w:rPr>
          <w:rFonts w:ascii="Times New Roman" w:hAnsi="Times New Roman"/>
        </w:rPr>
        <w:tab/>
      </w:r>
      <w:r w:rsidR="00FA5525">
        <w:rPr>
          <w:rFonts w:ascii="Times New Roman" w:hAnsi="Times New Roman"/>
        </w:rPr>
        <w:t xml:space="preserve">                           </w:t>
      </w:r>
      <w:r w:rsidRPr="00FA5525">
        <w:rPr>
          <w:rFonts w:ascii="Times New Roman" w:hAnsi="Times New Roman"/>
          <w:b/>
        </w:rPr>
        <w:t>OLANO</w:t>
      </w:r>
      <w:r>
        <w:rPr>
          <w:rFonts w:ascii="Times New Roman" w:hAnsi="Times New Roman"/>
        </w:rPr>
        <w:t>, Daniel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 xml:space="preserve">Rogelio. </w:t>
      </w:r>
      <w:r>
        <w:rPr>
          <w:rFonts w:ascii="Times New Roman" w:hAnsi="Times New Roman"/>
          <w:lang w:val="en-US"/>
        </w:rPr>
        <w:tab/>
      </w:r>
      <w:r w:rsidR="00FA5525">
        <w:rPr>
          <w:rFonts w:ascii="Times New Roman" w:hAnsi="Times New Roman"/>
          <w:lang w:val="en-US"/>
        </w:rPr>
        <w:t xml:space="preserve">                                    </w:t>
      </w:r>
      <w:r w:rsidRPr="00FA5525">
        <w:rPr>
          <w:rFonts w:ascii="Times New Roman" w:hAnsi="Times New Roman"/>
          <w:b/>
          <w:lang w:val="en-US"/>
        </w:rPr>
        <w:t>MORCHIO</w:t>
      </w:r>
      <w:r>
        <w:rPr>
          <w:rFonts w:ascii="Times New Roman" w:hAnsi="Times New Roman"/>
          <w:lang w:val="en-US"/>
        </w:rPr>
        <w:t xml:space="preserve">, </w:t>
      </w:r>
      <w:r w:rsidR="00FA5525">
        <w:rPr>
          <w:rFonts w:ascii="Times New Roman" w:hAnsi="Times New Roman"/>
          <w:lang w:val="en-US"/>
        </w:rPr>
        <w:t>Francisco</w:t>
      </w: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5C3CA3" w:rsidRDefault="005C3CA3" w:rsidP="005C3CA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5C3CA3" w:rsidRDefault="00FA5525" w:rsidP="00CD4C37">
      <w:pPr>
        <w:widowControl w:val="0"/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ab/>
      </w: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ab/>
      </w: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ab/>
      </w: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ab/>
      </w: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ab/>
        <w:t xml:space="preserve">             </w:t>
      </w:r>
      <w:r w:rsidRPr="00FA5525"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  <w:t>FERRARI</w:t>
      </w:r>
      <w:r w:rsidRPr="00FA5525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, </w:t>
      </w: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>Roque</w:t>
      </w:r>
    </w:p>
    <w:p w:rsidR="00FA5525" w:rsidRDefault="00FA5525" w:rsidP="00FA5525">
      <w:pPr>
        <w:widowControl w:val="0"/>
        <w:spacing w:after="0" w:line="360" w:lineRule="auto"/>
        <w:ind w:left="2832" w:firstLine="708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</w:p>
    <w:p w:rsidR="00FA5525" w:rsidRDefault="00FA5525" w:rsidP="00FA5525">
      <w:pPr>
        <w:widowControl w:val="0"/>
        <w:spacing w:after="0" w:line="360" w:lineRule="auto"/>
        <w:ind w:left="2832" w:firstLine="708"/>
        <w:jc w:val="both"/>
        <w:rPr>
          <w:rFonts w:ascii="Century Gothic" w:eastAsia="Times New Roman" w:hAnsi="Century Gothic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  <w:t xml:space="preserve">                </w:t>
      </w:r>
      <w:r w:rsidRPr="00FA5525"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  <w:t>BONATO</w:t>
      </w:r>
      <w:r w:rsidRPr="00FA5525">
        <w:rPr>
          <w:rFonts w:ascii="Century Gothic" w:eastAsia="Times New Roman" w:hAnsi="Century Gothic"/>
          <w:b/>
          <w:sz w:val="24"/>
          <w:szCs w:val="24"/>
          <w:lang w:val="es-ES_tradnl" w:eastAsia="es-ES"/>
        </w:rPr>
        <w:t>,</w:t>
      </w: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t xml:space="preserve"> Rene</w:t>
      </w:r>
    </w:p>
    <w:p w:rsidR="00CD4C37" w:rsidRDefault="00CD4C37" w:rsidP="00CD4C37">
      <w:pPr>
        <w:widowControl w:val="0"/>
        <w:spacing w:after="0" w:line="360" w:lineRule="auto"/>
        <w:ind w:left="2124" w:firstLine="708"/>
        <w:rPr>
          <w:rFonts w:ascii="Century Gothic" w:eastAsia="Times New Roman" w:hAnsi="Century Gothic"/>
          <w:b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val="es-ES_tradnl" w:eastAsia="es-ES"/>
        </w:rPr>
        <w:br w:type="page"/>
        <w:t xml:space="preserve">  </w:t>
      </w:r>
      <w:r>
        <w:rPr>
          <w:rFonts w:ascii="Century Gothic" w:eastAsia="Times New Roman" w:hAnsi="Century Gothic"/>
          <w:b/>
          <w:sz w:val="24"/>
          <w:szCs w:val="24"/>
          <w:lang w:val="es-ES_tradnl" w:eastAsia="es-ES"/>
        </w:rPr>
        <w:t>ANEXO I</w:t>
      </w:r>
    </w:p>
    <w:tbl>
      <w:tblPr>
        <w:tblW w:w="7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7"/>
        <w:gridCol w:w="1563"/>
      </w:tblGrid>
      <w:tr w:rsidR="00CD4C37" w:rsidTr="00CD4C37">
        <w:trPr>
          <w:trHeight w:val="345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br w:type="page"/>
            </w: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  <w:t>Categoría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  <w:t>Cantidad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Director Ejecutivo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1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Director Adjunto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2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Asesor Técnico-Profesional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5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Jefe de Departamento Profesional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5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Jefe de Departamento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1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Jefe de División Profesional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6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Jefe de División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6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Profesional 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4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Profesional 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1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Técnico y Administrativo 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1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Técnico y Administrativo 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1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Técnico y Administrativo 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1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de Servicio y Maestranza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2</w:t>
            </w: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</w:p>
        </w:tc>
      </w:tr>
      <w:tr w:rsidR="00CD4C37" w:rsidTr="00CD4C37">
        <w:trPr>
          <w:trHeight w:val="345"/>
        </w:trPr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  <w:t>Total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  <w:t>36</w:t>
            </w:r>
          </w:p>
        </w:tc>
      </w:tr>
    </w:tbl>
    <w:p w:rsidR="00CD4C37" w:rsidRDefault="00CD4C37" w:rsidP="00CD4C37">
      <w:pPr>
        <w:widowControl w:val="0"/>
        <w:spacing w:after="0" w:line="240" w:lineRule="auto"/>
        <w:rPr>
          <w:rFonts w:ascii="Century Gothic" w:eastAsia="Times New Roman" w:hAnsi="Century Gothic"/>
          <w:sz w:val="24"/>
          <w:szCs w:val="24"/>
          <w:lang w:val="es-ES_tradnl" w:eastAsia="es-ES"/>
        </w:rPr>
      </w:pPr>
    </w:p>
    <w:tbl>
      <w:tblPr>
        <w:tblW w:w="7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1513"/>
      </w:tblGrid>
      <w:tr w:rsidR="00CD4C37" w:rsidTr="00CD4C37">
        <w:trPr>
          <w:trHeight w:val="345"/>
        </w:trPr>
        <w:tc>
          <w:tcPr>
            <w:tcW w:w="7340" w:type="dxa"/>
            <w:gridSpan w:val="2"/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                                     ANEXO II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noWrap/>
            <w:vAlign w:val="bottom"/>
            <w:hideMark/>
          </w:tcPr>
          <w:p w:rsidR="00CD4C37" w:rsidRDefault="00CD4C37">
            <w:pP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13" w:type="dxa"/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cs="Calibri"/>
                <w:sz w:val="20"/>
                <w:szCs w:val="20"/>
                <w:lang w:eastAsia="es-AR"/>
              </w:rPr>
            </w:pP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  <w:t>Categoría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es-AR"/>
              </w:rPr>
              <w:t>%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Asesor Técnico-Profesional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50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Jefe de Departamento Profesional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50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Jefe de Departamento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45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Jefe de División Profesional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45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Jefe de División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42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Profesional 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42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Profesional B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38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Técnico y Administrativo 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38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Técnico y Administrativo B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35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Técnico y Administrativo C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32</w:t>
            </w:r>
          </w:p>
        </w:tc>
      </w:tr>
      <w:tr w:rsidR="00CD4C37" w:rsidTr="00CD4C3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Personal de Servicio y Maestranza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C37" w:rsidRDefault="00CD4C3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AR"/>
              </w:rPr>
              <w:t>30</w:t>
            </w:r>
          </w:p>
        </w:tc>
      </w:tr>
    </w:tbl>
    <w:p w:rsidR="00CD4C37" w:rsidRDefault="00CD4C37" w:rsidP="00CD4C37">
      <w:pPr>
        <w:spacing w:after="0" w:line="360" w:lineRule="auto"/>
        <w:jc w:val="both"/>
        <w:rPr>
          <w:rFonts w:ascii="Century Gothic" w:hAnsi="Century Gothic"/>
        </w:rPr>
      </w:pPr>
    </w:p>
    <w:p w:rsidR="005D059D" w:rsidRDefault="005D059D"/>
    <w:sectPr w:rsidR="005D059D" w:rsidSect="005C3CA3">
      <w:pgSz w:w="11906" w:h="16838" w:code="9"/>
      <w:pgMar w:top="3119" w:right="2325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0227D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37"/>
    <w:rsid w:val="0045097D"/>
    <w:rsid w:val="005C3CA3"/>
    <w:rsid w:val="005D059D"/>
    <w:rsid w:val="00843344"/>
    <w:rsid w:val="00A1650C"/>
    <w:rsid w:val="00CD4C37"/>
    <w:rsid w:val="00F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20809-BF81-4202-A3DA-A48C10F1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C37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D4C37"/>
    <w:pPr>
      <w:keepNext/>
      <w:widowControl w:val="0"/>
      <w:spacing w:after="0" w:line="240" w:lineRule="auto"/>
      <w:outlineLvl w:val="2"/>
    </w:pPr>
    <w:rPr>
      <w:rFonts w:ascii="Courier" w:eastAsia="Times New Roman" w:hAnsi="Courier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CD4C37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CD4C37"/>
    <w:pPr>
      <w:widowControl w:val="0"/>
      <w:spacing w:after="0" w:line="240" w:lineRule="auto"/>
      <w:jc w:val="both"/>
    </w:pPr>
    <w:rPr>
      <w:rFonts w:ascii="Courier" w:eastAsia="Times New Roman" w:hAnsi="Courier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D4C37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unhideWhenUsed/>
    <w:rsid w:val="005C3CA3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5C3CA3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5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2018-11-13T15:41:00Z</cp:lastPrinted>
  <dcterms:created xsi:type="dcterms:W3CDTF">2018-11-16T14:26:00Z</dcterms:created>
  <dcterms:modified xsi:type="dcterms:W3CDTF">2018-11-16T14:26:00Z</dcterms:modified>
</cp:coreProperties>
</file>