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A9B" w:rsidRPr="00BF2A3C" w:rsidRDefault="009053A9" w:rsidP="0025014C">
      <w:pPr>
        <w:spacing w:line="288" w:lineRule="auto"/>
        <w:jc w:val="center"/>
        <w:rPr>
          <w:rFonts w:ascii="Century Gothic" w:hAnsi="Century Gothic"/>
          <w:b/>
        </w:rPr>
      </w:pPr>
      <w:smartTag w:uri="urn:schemas-microsoft-com:office:smarttags" w:element="PersonName">
        <w:smartTagPr>
          <w:attr w:name="ProductID" w:val="LA LEGISLATURA DE"/>
        </w:smartTagPr>
        <w:r w:rsidRPr="00BF2A3C">
          <w:rPr>
            <w:rFonts w:ascii="Century Gothic" w:hAnsi="Century Gothic"/>
            <w:b/>
          </w:rPr>
          <w:t>LA LEGISLATURA DE</w:t>
        </w:r>
      </w:smartTag>
      <w:r w:rsidRPr="00BF2A3C">
        <w:rPr>
          <w:rFonts w:ascii="Century Gothic" w:hAnsi="Century Gothic"/>
          <w:b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 w:rsidRPr="00BF2A3C">
          <w:rPr>
            <w:rFonts w:ascii="Century Gothic" w:hAnsi="Century Gothic"/>
            <w:b/>
          </w:rPr>
          <w:t>LA PROVINCIA DE</w:t>
        </w:r>
      </w:smartTag>
      <w:r w:rsidRPr="00BF2A3C">
        <w:rPr>
          <w:rFonts w:ascii="Century Gothic" w:hAnsi="Century Gothic"/>
          <w:b/>
        </w:rPr>
        <w:t xml:space="preserve"> ENTRE RIOS</w:t>
      </w:r>
    </w:p>
    <w:p w:rsidR="009053A9" w:rsidRPr="00BF2A3C" w:rsidRDefault="009053A9" w:rsidP="0025014C">
      <w:pPr>
        <w:spacing w:line="288" w:lineRule="auto"/>
        <w:jc w:val="center"/>
        <w:rPr>
          <w:rFonts w:ascii="Century Gothic" w:hAnsi="Century Gothic"/>
          <w:b/>
        </w:rPr>
      </w:pPr>
      <w:r w:rsidRPr="00BF2A3C">
        <w:rPr>
          <w:rFonts w:ascii="Century Gothic" w:hAnsi="Century Gothic"/>
          <w:b/>
        </w:rPr>
        <w:t>SANCIONA CON FUERZA DE</w:t>
      </w:r>
    </w:p>
    <w:p w:rsidR="009053A9" w:rsidRPr="00BF2A3C" w:rsidRDefault="009053A9" w:rsidP="0025014C">
      <w:pPr>
        <w:spacing w:line="288" w:lineRule="auto"/>
        <w:jc w:val="both"/>
        <w:rPr>
          <w:rFonts w:ascii="Century Gothic" w:hAnsi="Century Gothic"/>
          <w:b/>
        </w:rPr>
      </w:pPr>
    </w:p>
    <w:p w:rsidR="009053A9" w:rsidRPr="00BF2A3C" w:rsidRDefault="009053A9" w:rsidP="0025014C">
      <w:pPr>
        <w:spacing w:line="288" w:lineRule="auto"/>
        <w:jc w:val="center"/>
        <w:rPr>
          <w:rFonts w:ascii="Century Gothic" w:hAnsi="Century Gothic"/>
          <w:b/>
        </w:rPr>
      </w:pPr>
      <w:r w:rsidRPr="00BF2A3C">
        <w:rPr>
          <w:rFonts w:ascii="Century Gothic" w:hAnsi="Century Gothic"/>
          <w:b/>
        </w:rPr>
        <w:t xml:space="preserve">L E </w:t>
      </w:r>
      <w:r w:rsidR="007E14F4" w:rsidRPr="00BF2A3C">
        <w:rPr>
          <w:rFonts w:ascii="Century Gothic" w:hAnsi="Century Gothic"/>
          <w:b/>
        </w:rPr>
        <w:t>Y:</w:t>
      </w:r>
    </w:p>
    <w:p w:rsidR="009053A9" w:rsidRPr="00BF2A3C" w:rsidRDefault="009053A9" w:rsidP="0025014C">
      <w:pPr>
        <w:spacing w:line="288" w:lineRule="auto"/>
        <w:jc w:val="both"/>
        <w:rPr>
          <w:rFonts w:ascii="Century Gothic" w:hAnsi="Century Gothic"/>
        </w:rPr>
      </w:pPr>
    </w:p>
    <w:p w:rsidR="00FD3579" w:rsidRPr="00BF2A3C" w:rsidRDefault="00FD3579" w:rsidP="0025014C">
      <w:pPr>
        <w:spacing w:line="288" w:lineRule="auto"/>
        <w:jc w:val="both"/>
        <w:rPr>
          <w:rFonts w:ascii="Century Gothic" w:hAnsi="Century Gothic"/>
          <w:b/>
          <w:u w:val="single"/>
        </w:rPr>
      </w:pPr>
    </w:p>
    <w:p w:rsidR="009053A9" w:rsidRDefault="006A2B3C" w:rsidP="0025014C">
      <w:pPr>
        <w:spacing w:line="288" w:lineRule="auto"/>
        <w:jc w:val="both"/>
        <w:rPr>
          <w:rFonts w:ascii="Century Gothic" w:hAnsi="Century Gothic"/>
        </w:rPr>
      </w:pPr>
      <w:r w:rsidRPr="00BF2A3C">
        <w:rPr>
          <w:rFonts w:ascii="Century Gothic" w:hAnsi="Century Gothic"/>
          <w:b/>
          <w:u w:val="single"/>
        </w:rPr>
        <w:t>ARTÍCULO</w:t>
      </w:r>
      <w:r w:rsidR="009053A9" w:rsidRPr="00BF2A3C">
        <w:rPr>
          <w:rFonts w:ascii="Century Gothic" w:hAnsi="Century Gothic"/>
          <w:b/>
          <w:u w:val="single"/>
        </w:rPr>
        <w:t xml:space="preserve"> 1º</w:t>
      </w:r>
      <w:r w:rsidR="009053A9" w:rsidRPr="00BF2A3C">
        <w:rPr>
          <w:rFonts w:ascii="Century Gothic" w:hAnsi="Century Gothic"/>
          <w:b/>
        </w:rPr>
        <w:t>.-</w:t>
      </w:r>
      <w:r w:rsidR="009053A9" w:rsidRPr="00BF2A3C">
        <w:rPr>
          <w:rFonts w:ascii="Century Gothic" w:hAnsi="Century Gothic"/>
        </w:rPr>
        <w:t xml:space="preserve"> </w:t>
      </w:r>
      <w:proofErr w:type="spellStart"/>
      <w:r w:rsidR="007E14F4" w:rsidRPr="007E14F4">
        <w:rPr>
          <w:rFonts w:ascii="Century Gothic" w:hAnsi="Century Gothic"/>
          <w:lang w:val="es-ES"/>
        </w:rPr>
        <w:t>Ratifícase</w:t>
      </w:r>
      <w:proofErr w:type="spellEnd"/>
      <w:r w:rsidR="007E14F4" w:rsidRPr="007E14F4">
        <w:rPr>
          <w:rFonts w:ascii="Century Gothic" w:hAnsi="Century Gothic"/>
          <w:lang w:val="es-ES"/>
        </w:rPr>
        <w:t xml:space="preserve"> la vigencia de la declaración de utilidad pública dispuesta por Ley </w:t>
      </w:r>
      <w:r w:rsidRPr="007E14F4">
        <w:rPr>
          <w:rFonts w:ascii="Century Gothic" w:hAnsi="Century Gothic"/>
          <w:lang w:val="es-ES"/>
        </w:rPr>
        <w:t>Nº</w:t>
      </w:r>
      <w:r w:rsidR="007E14F4" w:rsidRPr="007E14F4">
        <w:rPr>
          <w:rFonts w:ascii="Century Gothic" w:hAnsi="Century Gothic"/>
          <w:lang w:val="es-ES"/>
        </w:rPr>
        <w:t xml:space="preserve"> </w:t>
      </w:r>
      <w:r w:rsidR="007E14F4">
        <w:rPr>
          <w:rFonts w:ascii="Century Gothic" w:hAnsi="Century Gothic"/>
          <w:lang w:val="es-ES"/>
        </w:rPr>
        <w:t>9</w:t>
      </w:r>
      <w:r w:rsidR="00374265">
        <w:rPr>
          <w:rFonts w:ascii="Century Gothic" w:hAnsi="Century Gothic"/>
          <w:lang w:val="es-ES"/>
        </w:rPr>
        <w:t>.</w:t>
      </w:r>
      <w:r w:rsidR="007E14F4">
        <w:rPr>
          <w:rFonts w:ascii="Century Gothic" w:hAnsi="Century Gothic"/>
          <w:lang w:val="es-ES"/>
        </w:rPr>
        <w:t>926</w:t>
      </w:r>
      <w:r w:rsidR="00143661">
        <w:rPr>
          <w:rFonts w:ascii="Century Gothic" w:hAnsi="Century Gothic"/>
          <w:lang w:val="es-ES"/>
        </w:rPr>
        <w:t xml:space="preserve"> –ratificada por ley Nº 10.343-</w:t>
      </w:r>
      <w:r w:rsidR="007E14F4">
        <w:rPr>
          <w:rFonts w:ascii="Century Gothic" w:hAnsi="Century Gothic"/>
          <w:lang w:val="es-ES"/>
        </w:rPr>
        <w:t xml:space="preserve"> </w:t>
      </w:r>
      <w:r>
        <w:rPr>
          <w:rFonts w:ascii="Century Gothic" w:hAnsi="Century Gothic"/>
          <w:lang w:val="es-ES"/>
        </w:rPr>
        <w:t xml:space="preserve">de los inmuebles afectados por la obra: </w:t>
      </w:r>
      <w:r w:rsidR="00781035">
        <w:rPr>
          <w:rFonts w:ascii="Century Gothic" w:hAnsi="Century Gothic"/>
          <w:lang w:val="es-ES"/>
        </w:rPr>
        <w:t>“</w:t>
      </w:r>
      <w:r w:rsidRPr="006A2B3C">
        <w:rPr>
          <w:rFonts w:ascii="Century Gothic" w:hAnsi="Century Gothic"/>
        </w:rPr>
        <w:t>Ruta Provincial Nº 45, tramo Ruta Nacional Nº 12 – Puerto Ibicuy – Subtramo I y II</w:t>
      </w:r>
      <w:r w:rsidR="00781035">
        <w:rPr>
          <w:rFonts w:ascii="Century Gothic" w:hAnsi="Century Gothic"/>
        </w:rPr>
        <w:t>”</w:t>
      </w:r>
      <w:r w:rsidR="00AB48DE">
        <w:rPr>
          <w:rFonts w:ascii="Century Gothic" w:hAnsi="Century Gothic"/>
        </w:rPr>
        <w:t xml:space="preserve">, </w:t>
      </w:r>
      <w:r w:rsidR="00AB48DE" w:rsidRPr="00AB48DE">
        <w:rPr>
          <w:rFonts w:ascii="Century Gothic" w:hAnsi="Century Gothic"/>
        </w:rPr>
        <w:t xml:space="preserve">conforme el detalle </w:t>
      </w:r>
      <w:r w:rsidR="00727403">
        <w:rPr>
          <w:rFonts w:ascii="Century Gothic" w:hAnsi="Century Gothic"/>
        </w:rPr>
        <w:t>del Anexo I que forma parte de la presente</w:t>
      </w:r>
      <w:r>
        <w:rPr>
          <w:rFonts w:ascii="Century Gothic" w:hAnsi="Century Gothic"/>
        </w:rPr>
        <w:t>.-</w:t>
      </w:r>
    </w:p>
    <w:p w:rsidR="006A2B3C" w:rsidRPr="00BF2A3C" w:rsidRDefault="006A2B3C" w:rsidP="0025014C">
      <w:pPr>
        <w:spacing w:line="288" w:lineRule="auto"/>
        <w:jc w:val="both"/>
        <w:rPr>
          <w:rFonts w:ascii="Century Gothic" w:hAnsi="Century Gothic"/>
        </w:rPr>
      </w:pPr>
    </w:p>
    <w:p w:rsidR="00D35CD0" w:rsidRDefault="007F27DE" w:rsidP="0025014C">
      <w:pPr>
        <w:spacing w:line="288" w:lineRule="auto"/>
        <w:jc w:val="both"/>
        <w:rPr>
          <w:rFonts w:ascii="Century Gothic" w:hAnsi="Century Gothic"/>
        </w:rPr>
      </w:pPr>
      <w:r w:rsidRPr="00BF2A3C">
        <w:rPr>
          <w:rFonts w:ascii="Century Gothic" w:hAnsi="Century Gothic"/>
          <w:b/>
          <w:u w:val="single"/>
        </w:rPr>
        <w:t>ARTÍCULO 2º</w:t>
      </w:r>
      <w:r w:rsidRPr="00BF2A3C">
        <w:rPr>
          <w:rFonts w:ascii="Century Gothic" w:hAnsi="Century Gothic"/>
          <w:b/>
        </w:rPr>
        <w:t xml:space="preserve">.- </w:t>
      </w:r>
      <w:r w:rsidRPr="00BF2A3C">
        <w:rPr>
          <w:rFonts w:ascii="Century Gothic" w:hAnsi="Century Gothic"/>
        </w:rPr>
        <w:t xml:space="preserve"> </w:t>
      </w:r>
      <w:r w:rsidR="00826EAD">
        <w:rPr>
          <w:rFonts w:ascii="Century Gothic" w:hAnsi="Century Gothic"/>
        </w:rPr>
        <w:t>Comuníquese</w:t>
      </w:r>
      <w:r w:rsidR="00AB48DE">
        <w:rPr>
          <w:rFonts w:ascii="Century Gothic" w:hAnsi="Century Gothic"/>
        </w:rPr>
        <w:t>, etcétera.-</w:t>
      </w:r>
    </w:p>
    <w:p w:rsidR="00AB48DE" w:rsidRDefault="00AB48DE" w:rsidP="0025014C">
      <w:pPr>
        <w:spacing w:line="288" w:lineRule="auto"/>
        <w:jc w:val="both"/>
        <w:rPr>
          <w:rFonts w:ascii="Century Gothic" w:hAnsi="Century Gothic"/>
        </w:rPr>
      </w:pPr>
    </w:p>
    <w:p w:rsidR="00AB48DE" w:rsidRPr="00BF2A3C" w:rsidRDefault="00AB48DE" w:rsidP="0025014C">
      <w:pPr>
        <w:spacing w:line="288" w:lineRule="auto"/>
        <w:jc w:val="both"/>
        <w:rPr>
          <w:rFonts w:ascii="Century Gothic" w:hAnsi="Century Gothic"/>
        </w:rPr>
      </w:pPr>
    </w:p>
    <w:p w:rsidR="00393CFA" w:rsidRDefault="00393CFA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:rsidR="00393CFA" w:rsidRPr="00393CFA" w:rsidRDefault="00393CFA" w:rsidP="00393CFA">
      <w:pPr>
        <w:spacing w:line="288" w:lineRule="auto"/>
        <w:jc w:val="center"/>
        <w:rPr>
          <w:rFonts w:ascii="Century Gothic" w:hAnsi="Century Gothic"/>
          <w:b/>
          <w:kern w:val="16"/>
        </w:rPr>
      </w:pPr>
      <w:r w:rsidRPr="00393CFA">
        <w:rPr>
          <w:rFonts w:ascii="Century Gothic" w:hAnsi="Century Gothic"/>
          <w:b/>
          <w:kern w:val="16"/>
        </w:rPr>
        <w:lastRenderedPageBreak/>
        <w:t>ANEXO I</w:t>
      </w:r>
    </w:p>
    <w:p w:rsidR="00393CFA" w:rsidRPr="00393CFA" w:rsidRDefault="00393CFA" w:rsidP="00393CFA">
      <w:pPr>
        <w:spacing w:line="288" w:lineRule="auto"/>
        <w:rPr>
          <w:rFonts w:ascii="Century Gothic" w:hAnsi="Century Gothic"/>
          <w:kern w:val="16"/>
          <w:lang w:val="es-ES"/>
        </w:rPr>
      </w:pPr>
    </w:p>
    <w:p w:rsidR="00393CFA" w:rsidRPr="00393CFA" w:rsidRDefault="00393CFA" w:rsidP="00393CFA">
      <w:pPr>
        <w:pBdr>
          <w:bottom w:val="single" w:sz="6" w:space="1" w:color="auto"/>
        </w:pBdr>
        <w:spacing w:line="288" w:lineRule="auto"/>
        <w:jc w:val="both"/>
        <w:rPr>
          <w:rFonts w:ascii="Century Gothic" w:hAnsi="Century Gothic"/>
          <w:b/>
          <w:caps/>
          <w:kern w:val="16"/>
          <w:lang w:val="es-ES"/>
        </w:rPr>
      </w:pPr>
      <w:r w:rsidRPr="00393CFA">
        <w:rPr>
          <w:rFonts w:ascii="Century Gothic" w:hAnsi="Century Gothic"/>
          <w:b/>
          <w:caps/>
          <w:kern w:val="16"/>
          <w:lang w:val="es-ES"/>
        </w:rPr>
        <w:t xml:space="preserve">OBRA: </w:t>
      </w:r>
      <w:r w:rsidRPr="00393CFA">
        <w:rPr>
          <w:rFonts w:ascii="Century Gothic" w:hAnsi="Century Gothic"/>
          <w:b/>
          <w:caps/>
          <w:kern w:val="16"/>
        </w:rPr>
        <w:t>Ruta Provincial Nº 45 Tramo: Ruta Nacional Nº 12 – Puerto Ibicuy  - Subtramo I y II</w:t>
      </w:r>
    </w:p>
    <w:p w:rsidR="00393CFA" w:rsidRPr="00393CFA" w:rsidRDefault="00393CFA" w:rsidP="00393CFA">
      <w:pPr>
        <w:spacing w:line="288" w:lineRule="auto"/>
        <w:ind w:left="2832" w:firstLine="3"/>
        <w:rPr>
          <w:rFonts w:ascii="Century Gothic" w:hAnsi="Century Gothic"/>
          <w:kern w:val="16"/>
          <w:u w:val="single"/>
          <w:lang w:val="es-ES"/>
        </w:rPr>
      </w:pPr>
    </w:p>
    <w:p w:rsidR="00393CFA" w:rsidRPr="00393CFA" w:rsidRDefault="00393CFA" w:rsidP="00393CFA">
      <w:pPr>
        <w:spacing w:line="240" w:lineRule="atLeast"/>
        <w:jc w:val="center"/>
        <w:rPr>
          <w:rFonts w:ascii="Century Gothic" w:hAnsi="Century Gothic" w:cs="Arial"/>
          <w:b/>
          <w:kern w:val="16"/>
        </w:rPr>
      </w:pPr>
      <w:r w:rsidRPr="00393CFA">
        <w:rPr>
          <w:rFonts w:ascii="Century Gothic" w:hAnsi="Century Gothic" w:cs="Arial"/>
          <w:b/>
          <w:kern w:val="16"/>
        </w:rPr>
        <w:t>SUBTRAMO I: RUTA NACIONAL Nº 12 – PARAJE ROLDÁN</w:t>
      </w:r>
    </w:p>
    <w:tbl>
      <w:tblPr>
        <w:tblW w:w="4843" w:type="pct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1"/>
        <w:gridCol w:w="1476"/>
        <w:gridCol w:w="1720"/>
      </w:tblGrid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PROPIETARIOS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PLANO Nº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MATRÍCULA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MAGLIONE Lázaro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46337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132871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BUSTELO María Pilar y GRECCO Juan Francisco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19737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9281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MIRO Noemí María Aurelia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100804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0024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IRIGOITIA Pedro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102495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81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1445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IRIGOITIA Pedro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102494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81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1445</w:t>
            </w:r>
          </w:p>
        </w:tc>
      </w:tr>
      <w:tr w:rsidR="00393CFA" w:rsidRPr="00393CFA" w:rsidTr="00725FC9">
        <w:tc>
          <w:tcPr>
            <w:tcW w:w="3179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PAULETTI Rubén Darío</w:t>
            </w:r>
          </w:p>
        </w:tc>
        <w:tc>
          <w:tcPr>
            <w:tcW w:w="841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101123</w:t>
            </w:r>
          </w:p>
        </w:tc>
        <w:tc>
          <w:tcPr>
            <w:tcW w:w="98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7273</w:t>
            </w:r>
          </w:p>
        </w:tc>
      </w:tr>
    </w:tbl>
    <w:p w:rsidR="00393CFA" w:rsidRPr="00393CFA" w:rsidRDefault="00393CFA" w:rsidP="00393CFA">
      <w:pPr>
        <w:spacing w:line="240" w:lineRule="atLeast"/>
        <w:jc w:val="both"/>
        <w:rPr>
          <w:rFonts w:ascii="Century Gothic" w:hAnsi="Century Gothic" w:cs="Arial"/>
          <w:kern w:val="16"/>
        </w:rPr>
      </w:pPr>
    </w:p>
    <w:p w:rsidR="00393CFA" w:rsidRPr="00393CFA" w:rsidRDefault="00393CFA" w:rsidP="00393CFA">
      <w:pPr>
        <w:spacing w:line="240" w:lineRule="atLeast"/>
        <w:jc w:val="both"/>
        <w:rPr>
          <w:rFonts w:ascii="Century Gothic" w:hAnsi="Century Gothic" w:cs="Arial"/>
          <w:b/>
          <w:kern w:val="16"/>
        </w:rPr>
      </w:pPr>
    </w:p>
    <w:p w:rsidR="00393CFA" w:rsidRPr="00393CFA" w:rsidRDefault="00393CFA" w:rsidP="00393CFA">
      <w:pPr>
        <w:spacing w:line="240" w:lineRule="atLeast"/>
        <w:jc w:val="center"/>
        <w:rPr>
          <w:rFonts w:ascii="Century Gothic" w:hAnsi="Century Gothic" w:cs="Arial"/>
          <w:b/>
          <w:kern w:val="16"/>
        </w:rPr>
      </w:pPr>
      <w:r w:rsidRPr="00393CFA">
        <w:rPr>
          <w:rFonts w:ascii="Century Gothic" w:hAnsi="Century Gothic" w:cs="Arial"/>
          <w:b/>
          <w:kern w:val="16"/>
        </w:rPr>
        <w:t>SUBTRAMO II: PARAJE ROLDÁN – PUERTO IBICUY</w:t>
      </w:r>
    </w:p>
    <w:tbl>
      <w:tblPr>
        <w:tblW w:w="4850" w:type="pct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1"/>
        <w:gridCol w:w="1477"/>
        <w:gridCol w:w="1732"/>
      </w:tblGrid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PROPIETARIOS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PLANO Nº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center"/>
              <w:rPr>
                <w:rFonts w:ascii="Century Gothic" w:hAnsi="Century Gothic" w:cs="Arial"/>
                <w:b/>
                <w:kern w:val="16"/>
              </w:rPr>
            </w:pPr>
            <w:r w:rsidRPr="00393CFA">
              <w:rPr>
                <w:rFonts w:ascii="Century Gothic" w:hAnsi="Century Gothic" w:cs="Arial"/>
                <w:b/>
                <w:kern w:val="16"/>
              </w:rPr>
              <w:t>MATRÍCULA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PAULETTI Rubén Darío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101123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7273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 xml:space="preserve">ESPONDA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Aldebar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Omar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18742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0998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 xml:space="preserve">ESPONDA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Aldebar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Omar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23065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0999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ZANCANARO de SANTINELLI Flora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16056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74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Tº</w:t>
            </w:r>
            <w:proofErr w:type="spellEnd"/>
            <w:r w:rsidRPr="00393CFA">
              <w:rPr>
                <w:rFonts w:ascii="Century Gothic" w:hAnsi="Century Gothic" w:cs="Arial"/>
                <w:kern w:val="16"/>
              </w:rPr>
              <w:t xml:space="preserve"> 722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PLAZA Emma Dolores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16046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1006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PLAZA Emma Dolores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28530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1005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 xml:space="preserve">PLAZA Luisa Delia </w:t>
            </w:r>
            <w:proofErr w:type="spellStart"/>
            <w:r w:rsidRPr="00393CFA">
              <w:rPr>
                <w:rFonts w:ascii="Century Gothic" w:hAnsi="Century Gothic" w:cs="Arial"/>
                <w:kern w:val="16"/>
              </w:rPr>
              <w:t>Genara</w:t>
            </w:r>
            <w:proofErr w:type="spellEnd"/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28531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1002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MACCHIAVELLO Horacio M. y DUMAD S.A.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104417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122574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OLAECHEA de REYNOSO Sara Esther y Otros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101416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124916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NORES Olga Beatriz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103979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133093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FERRUTTI Pilar Belén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103978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133091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FERRUTTI Atilio Andrés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103976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133094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V.A.S.A. VIDRIERIA ARGENTINA Sociedad Anónima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24011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0515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MANUFACTURAS DEL CUERO S.A.I.C.A. e INVERSORA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8161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0121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BOHM Bernardo Carlos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103136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128105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GUTIERREZ Vicente Antonio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27891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0122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MUNICIPALIDAD de IBICUY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35787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2303</w:t>
            </w:r>
          </w:p>
        </w:tc>
      </w:tr>
      <w:tr w:rsidR="00393CFA" w:rsidRPr="00393CFA" w:rsidTr="00725FC9">
        <w:tc>
          <w:tcPr>
            <w:tcW w:w="317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FERROCARRIL GENERAL URQUIZA</w:t>
            </w:r>
          </w:p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ESTADO NACIONAL ARENTINO (Administración General de Puertos Sociedad del Estado)</w:t>
            </w:r>
          </w:p>
        </w:tc>
        <w:tc>
          <w:tcPr>
            <w:tcW w:w="840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102493</w:t>
            </w:r>
          </w:p>
        </w:tc>
        <w:tc>
          <w:tcPr>
            <w:tcW w:w="985" w:type="pct"/>
          </w:tcPr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Dom. Eminente del Estado</w:t>
            </w:r>
          </w:p>
          <w:p w:rsidR="00393CFA" w:rsidRPr="00393CFA" w:rsidRDefault="00393CFA" w:rsidP="00393CFA">
            <w:pPr>
              <w:spacing w:line="240" w:lineRule="atLeast"/>
              <w:jc w:val="both"/>
              <w:rPr>
                <w:rFonts w:ascii="Century Gothic" w:hAnsi="Century Gothic" w:cs="Arial"/>
                <w:kern w:val="16"/>
              </w:rPr>
            </w:pPr>
            <w:r w:rsidRPr="00393CFA">
              <w:rPr>
                <w:rFonts w:ascii="Century Gothic" w:hAnsi="Century Gothic" w:cs="Arial"/>
                <w:kern w:val="16"/>
              </w:rPr>
              <w:t>130809</w:t>
            </w:r>
          </w:p>
        </w:tc>
      </w:tr>
    </w:tbl>
    <w:p w:rsidR="00393CFA" w:rsidRPr="00393CFA" w:rsidRDefault="00393CFA" w:rsidP="00393CFA">
      <w:pPr>
        <w:spacing w:before="120"/>
        <w:rPr>
          <w:rFonts w:ascii="Century Gothic" w:hAnsi="Century Gothic"/>
          <w:kern w:val="16"/>
        </w:rPr>
      </w:pPr>
    </w:p>
    <w:p w:rsidR="00393CFA" w:rsidRPr="00900DB0" w:rsidRDefault="00393CFA" w:rsidP="00393CFA">
      <w:pPr>
        <w:spacing w:line="288" w:lineRule="auto"/>
        <w:ind w:left="4536" w:firstLine="1134"/>
        <w:jc w:val="both"/>
        <w:rPr>
          <w:rFonts w:ascii="Century Gothic" w:hAnsi="Century Gothic"/>
          <w:sz w:val="24"/>
          <w:szCs w:val="24"/>
        </w:rPr>
      </w:pPr>
      <w:r w:rsidRPr="00900DB0">
        <w:rPr>
          <w:rFonts w:ascii="Century Gothic" w:hAnsi="Century Gothic"/>
          <w:sz w:val="24"/>
          <w:szCs w:val="24"/>
        </w:rPr>
        <w:t>PARANA,</w:t>
      </w: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>SEÑOR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 xml:space="preserve">PRESIDENTE DE </w:t>
      </w:r>
      <w:smartTag w:uri="urn:schemas-microsoft-com:office:smarttags" w:element="PersonName">
        <w:smartTagPr>
          <w:attr w:name="ProductID" w:val="LA HONORABLE"/>
        </w:smartTagPr>
        <w:r w:rsidRPr="00EB18A4">
          <w:rPr>
            <w:rFonts w:ascii="Century Gothic" w:hAnsi="Century Gothic"/>
            <w:sz w:val="24"/>
            <w:szCs w:val="24"/>
          </w:rPr>
          <w:t>LA HONORABLE</w:t>
        </w:r>
      </w:smartTag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>CÁMARA DE SENADORES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CDOR. ADAN HUMBERTO BAHL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  <w:u w:val="single"/>
        </w:rPr>
        <w:t>SU DESPACHO</w:t>
      </w:r>
      <w:r w:rsidRPr="00EB18A4">
        <w:rPr>
          <w:rFonts w:ascii="Century Gothic" w:hAnsi="Century Gothic"/>
          <w:sz w:val="24"/>
          <w:szCs w:val="24"/>
        </w:rPr>
        <w:t>:</w:t>
      </w: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Pr="00EC2F87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EC2F87">
        <w:rPr>
          <w:rFonts w:ascii="Century Gothic" w:hAnsi="Century Gothic"/>
          <w:sz w:val="24"/>
          <w:szCs w:val="24"/>
        </w:rPr>
        <w:t xml:space="preserve">Tengo el agrado de dirigirme a Ud. a fin de  poner en conocimiento que se ha remitido, el </w:t>
      </w:r>
      <w:r w:rsidRPr="004F5A12">
        <w:rPr>
          <w:rFonts w:ascii="Century Gothic" w:hAnsi="Century Gothic"/>
          <w:sz w:val="24"/>
          <w:szCs w:val="24"/>
        </w:rPr>
        <w:t xml:space="preserve">proyecto de ley mediante el cual se ratifica la vigencia de la declaración de Utilidad Pública y sujeto a expropiación el inmueble afectado por la Obra: “Ruta Provincial Nº 45, tramo Ruta Nacional Nº 12 – Puerto Ibicuy – </w:t>
      </w:r>
      <w:proofErr w:type="spellStart"/>
      <w:r w:rsidRPr="004F5A12">
        <w:rPr>
          <w:rFonts w:ascii="Century Gothic" w:hAnsi="Century Gothic"/>
          <w:sz w:val="24"/>
          <w:szCs w:val="24"/>
        </w:rPr>
        <w:t>Subtramo</w:t>
      </w:r>
      <w:proofErr w:type="spellEnd"/>
      <w:r w:rsidRPr="004F5A12">
        <w:rPr>
          <w:rFonts w:ascii="Century Gothic" w:hAnsi="Century Gothic"/>
          <w:sz w:val="24"/>
          <w:szCs w:val="24"/>
        </w:rPr>
        <w:t xml:space="preserve"> I y II”, conforme el detalle del Anexo I que se adjunta, conforme lo establecido por ley Nº 9.926 –ratificada por ley Nº 10.343-.</w:t>
      </w: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900DB0">
        <w:rPr>
          <w:rFonts w:ascii="Century Gothic" w:hAnsi="Century Gothic"/>
          <w:sz w:val="24"/>
          <w:szCs w:val="24"/>
        </w:rPr>
        <w:t>Sin más, salúdale con la más alta distinción.-</w:t>
      </w: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ind w:left="4536" w:firstLine="1134"/>
        <w:jc w:val="both"/>
        <w:rPr>
          <w:rFonts w:ascii="Century Gothic" w:hAnsi="Century Gothic"/>
          <w:sz w:val="24"/>
          <w:szCs w:val="24"/>
        </w:rPr>
      </w:pPr>
      <w:r w:rsidRPr="00900DB0">
        <w:rPr>
          <w:rFonts w:ascii="Century Gothic" w:hAnsi="Century Gothic"/>
          <w:sz w:val="24"/>
          <w:szCs w:val="24"/>
        </w:rPr>
        <w:t>PARANA,</w:t>
      </w: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>SEÑOR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 xml:space="preserve">PRESIDENTE DE </w:t>
      </w:r>
      <w:smartTag w:uri="urn:schemas-microsoft-com:office:smarttags" w:element="PersonName">
        <w:smartTagPr>
          <w:attr w:name="ProductID" w:val="LA HONORABLE"/>
        </w:smartTagPr>
        <w:r w:rsidRPr="00EB18A4">
          <w:rPr>
            <w:rFonts w:ascii="Century Gothic" w:hAnsi="Century Gothic"/>
            <w:sz w:val="24"/>
            <w:szCs w:val="24"/>
          </w:rPr>
          <w:t>LA HONORABLE</w:t>
        </w:r>
      </w:smartTag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</w:rPr>
        <w:t>CÁMARA DE SENADORES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CDOR. ADAN HUMBERTO BAHL</w:t>
      </w:r>
    </w:p>
    <w:p w:rsidR="00393CFA" w:rsidRPr="00EB18A4" w:rsidRDefault="00393CFA" w:rsidP="00393CFA">
      <w:pPr>
        <w:spacing w:line="288" w:lineRule="auto"/>
        <w:jc w:val="both"/>
        <w:rPr>
          <w:rFonts w:ascii="Century Gothic" w:hAnsi="Century Gothic"/>
          <w:sz w:val="24"/>
          <w:szCs w:val="24"/>
        </w:rPr>
      </w:pPr>
      <w:r w:rsidRPr="00EB18A4">
        <w:rPr>
          <w:rFonts w:ascii="Century Gothic" w:hAnsi="Century Gothic"/>
          <w:sz w:val="24"/>
          <w:szCs w:val="24"/>
          <w:u w:val="single"/>
        </w:rPr>
        <w:t>SU DESPACHO</w:t>
      </w:r>
      <w:r w:rsidRPr="00EB18A4">
        <w:rPr>
          <w:rFonts w:ascii="Century Gothic" w:hAnsi="Century Gothic"/>
          <w:sz w:val="24"/>
          <w:szCs w:val="24"/>
        </w:rPr>
        <w:t>:</w:t>
      </w: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EC2F87">
        <w:rPr>
          <w:rFonts w:ascii="Century Gothic" w:hAnsi="Century Gothic"/>
          <w:sz w:val="24"/>
          <w:szCs w:val="24"/>
        </w:rPr>
        <w:t xml:space="preserve">Tengo el agrado de dirigirme a Ud. a fin de  remitir para su tratamiento, el </w:t>
      </w:r>
      <w:r>
        <w:rPr>
          <w:rFonts w:ascii="Century Gothic" w:hAnsi="Century Gothic"/>
          <w:sz w:val="24"/>
          <w:szCs w:val="24"/>
        </w:rPr>
        <w:t xml:space="preserve">proyecto de ley mediante el cual se ratifica la vigencia de la declaración de Utilidad Pública y sujeto a expropiación el inmueble afectado por la Obra: “Ruta Provincial Nº 45, tramo Ruta Nacional Nº 12 – Puerto Ibicuy – </w:t>
      </w:r>
      <w:proofErr w:type="spellStart"/>
      <w:r>
        <w:rPr>
          <w:rFonts w:ascii="Century Gothic" w:hAnsi="Century Gothic"/>
          <w:sz w:val="24"/>
          <w:szCs w:val="24"/>
        </w:rPr>
        <w:t>Subtramo</w:t>
      </w:r>
      <w:proofErr w:type="spellEnd"/>
      <w:r>
        <w:rPr>
          <w:rFonts w:ascii="Century Gothic" w:hAnsi="Century Gothic"/>
          <w:sz w:val="24"/>
          <w:szCs w:val="24"/>
        </w:rPr>
        <w:t xml:space="preserve"> I y II”, conforme el detalle del Anexo I que se adjunta, conforme lo establecido por ley Nº 9.926 –ratificada por ley Nº 10.343-.</w:t>
      </w:r>
    </w:p>
    <w:p w:rsidR="00393CFA" w:rsidRPr="00900DB0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  <w:r w:rsidRPr="00900DB0">
        <w:rPr>
          <w:rFonts w:ascii="Century Gothic" w:hAnsi="Century Gothic"/>
          <w:sz w:val="24"/>
          <w:szCs w:val="24"/>
        </w:rPr>
        <w:t>Sin más, salúdale con la más alta distinción.-</w:t>
      </w:r>
    </w:p>
    <w:p w:rsidR="00393CFA" w:rsidRDefault="00393CFA" w:rsidP="00393CFA">
      <w:pPr>
        <w:spacing w:line="288" w:lineRule="auto"/>
        <w:ind w:firstLine="2835"/>
        <w:jc w:val="both"/>
        <w:rPr>
          <w:rFonts w:ascii="Century Gothic" w:hAnsi="Century Gothic"/>
          <w:sz w:val="24"/>
          <w:szCs w:val="24"/>
        </w:rPr>
      </w:pPr>
    </w:p>
    <w:p w:rsidR="00393CFA" w:rsidRPr="001D5EDA" w:rsidRDefault="00393CFA" w:rsidP="00393CFA">
      <w:pPr>
        <w:spacing w:line="288" w:lineRule="auto"/>
        <w:ind w:firstLine="2835"/>
        <w:jc w:val="both"/>
        <w:rPr>
          <w:rFonts w:ascii="Century Gothic" w:hAnsi="Century Gothic"/>
        </w:rPr>
      </w:pPr>
    </w:p>
    <w:p w:rsidR="00393CFA" w:rsidRPr="001D5EDA" w:rsidRDefault="00393CFA" w:rsidP="00393CFA">
      <w:pPr>
        <w:spacing w:line="288" w:lineRule="auto"/>
        <w:ind w:firstLine="3969"/>
        <w:jc w:val="both"/>
        <w:rPr>
          <w:rFonts w:ascii="Century Gothic" w:hAnsi="Century Gothic"/>
        </w:rPr>
      </w:pPr>
    </w:p>
    <w:p w:rsidR="00393CFA" w:rsidRDefault="00393CFA" w:rsidP="00393CFA">
      <w:pPr>
        <w:spacing w:line="288" w:lineRule="auto"/>
        <w:jc w:val="both"/>
        <w:rPr>
          <w:rFonts w:ascii="Century Gothic" w:hAnsi="Century Gothic"/>
        </w:rPr>
      </w:pPr>
    </w:p>
    <w:p w:rsidR="0063520B" w:rsidRPr="00BF2A3C" w:rsidRDefault="0063520B" w:rsidP="0025014C">
      <w:pPr>
        <w:spacing w:line="288" w:lineRule="auto"/>
        <w:rPr>
          <w:rFonts w:ascii="Century Gothic" w:hAnsi="Century Gothic"/>
        </w:rPr>
      </w:pPr>
      <w:bookmarkStart w:id="0" w:name="_GoBack"/>
      <w:bookmarkEnd w:id="0"/>
    </w:p>
    <w:sectPr w:rsidR="0063520B" w:rsidRPr="00BF2A3C" w:rsidSect="00BF2A3C">
      <w:pgSz w:w="11907" w:h="16840" w:code="9"/>
      <w:pgMar w:top="3402" w:right="1134" w:bottom="1418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7E"/>
    <w:rsid w:val="000060D5"/>
    <w:rsid w:val="00021875"/>
    <w:rsid w:val="00044C8D"/>
    <w:rsid w:val="00090753"/>
    <w:rsid w:val="000D3A37"/>
    <w:rsid w:val="001232F0"/>
    <w:rsid w:val="00136CC5"/>
    <w:rsid w:val="00143552"/>
    <w:rsid w:val="00143661"/>
    <w:rsid w:val="001A0CE2"/>
    <w:rsid w:val="001A2EAF"/>
    <w:rsid w:val="001B450C"/>
    <w:rsid w:val="00212459"/>
    <w:rsid w:val="00217565"/>
    <w:rsid w:val="00237C66"/>
    <w:rsid w:val="0025014C"/>
    <w:rsid w:val="002C1313"/>
    <w:rsid w:val="002C1D25"/>
    <w:rsid w:val="003144F6"/>
    <w:rsid w:val="00316378"/>
    <w:rsid w:val="003627E9"/>
    <w:rsid w:val="00374265"/>
    <w:rsid w:val="00393CFA"/>
    <w:rsid w:val="00397053"/>
    <w:rsid w:val="003A014C"/>
    <w:rsid w:val="003D3ADF"/>
    <w:rsid w:val="00411864"/>
    <w:rsid w:val="00420202"/>
    <w:rsid w:val="00492419"/>
    <w:rsid w:val="004A7442"/>
    <w:rsid w:val="004B20C1"/>
    <w:rsid w:val="004E44EC"/>
    <w:rsid w:val="005550D6"/>
    <w:rsid w:val="00595C9E"/>
    <w:rsid w:val="005C42CB"/>
    <w:rsid w:val="0061608E"/>
    <w:rsid w:val="0063520B"/>
    <w:rsid w:val="00671A81"/>
    <w:rsid w:val="00677B67"/>
    <w:rsid w:val="006A2B3C"/>
    <w:rsid w:val="006F7643"/>
    <w:rsid w:val="00727403"/>
    <w:rsid w:val="00781035"/>
    <w:rsid w:val="007E14F4"/>
    <w:rsid w:val="007F27DE"/>
    <w:rsid w:val="007F5914"/>
    <w:rsid w:val="00824417"/>
    <w:rsid w:val="00826EAD"/>
    <w:rsid w:val="00827775"/>
    <w:rsid w:val="00891387"/>
    <w:rsid w:val="008979C1"/>
    <w:rsid w:val="008B5767"/>
    <w:rsid w:val="008F56C0"/>
    <w:rsid w:val="009053A9"/>
    <w:rsid w:val="00916407"/>
    <w:rsid w:val="00934702"/>
    <w:rsid w:val="00972827"/>
    <w:rsid w:val="009B2F72"/>
    <w:rsid w:val="009C629B"/>
    <w:rsid w:val="009F0EC3"/>
    <w:rsid w:val="009F4311"/>
    <w:rsid w:val="00A238B9"/>
    <w:rsid w:val="00A75B0C"/>
    <w:rsid w:val="00A96669"/>
    <w:rsid w:val="00AB48DE"/>
    <w:rsid w:val="00AC25D6"/>
    <w:rsid w:val="00AD4B90"/>
    <w:rsid w:val="00AF6DE8"/>
    <w:rsid w:val="00B02D13"/>
    <w:rsid w:val="00B12F6E"/>
    <w:rsid w:val="00B249B6"/>
    <w:rsid w:val="00B866E7"/>
    <w:rsid w:val="00BD4047"/>
    <w:rsid w:val="00BE534C"/>
    <w:rsid w:val="00BF2A3C"/>
    <w:rsid w:val="00C05A9B"/>
    <w:rsid w:val="00C21C7E"/>
    <w:rsid w:val="00C308CF"/>
    <w:rsid w:val="00C52F71"/>
    <w:rsid w:val="00C54A45"/>
    <w:rsid w:val="00C60FFB"/>
    <w:rsid w:val="00C610FE"/>
    <w:rsid w:val="00D35CD0"/>
    <w:rsid w:val="00D93608"/>
    <w:rsid w:val="00DC764D"/>
    <w:rsid w:val="00DD2180"/>
    <w:rsid w:val="00E15BA3"/>
    <w:rsid w:val="00E50073"/>
    <w:rsid w:val="00E75F8B"/>
    <w:rsid w:val="00E96609"/>
    <w:rsid w:val="00E978DD"/>
    <w:rsid w:val="00EA0F9A"/>
    <w:rsid w:val="00EA68FE"/>
    <w:rsid w:val="00EC1B9C"/>
    <w:rsid w:val="00F55A1B"/>
    <w:rsid w:val="00F75698"/>
    <w:rsid w:val="00F94865"/>
    <w:rsid w:val="00FA76E3"/>
    <w:rsid w:val="00FD3579"/>
    <w:rsid w:val="00FF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B85CB-D051-4893-B2A2-840DE1DA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Times New Roman" w:hAnsi="Century Gothic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hAnsi="Courier New"/>
      <w:spacing w:val="20"/>
      <w:sz w:val="22"/>
      <w:szCs w:val="22"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Direccinsobre">
    <w:name w:val="envelope address"/>
    <w:basedOn w:val="Normal"/>
    <w:rsid w:val="009F4311"/>
    <w:pPr>
      <w:framePr w:w="7920" w:h="1980" w:hRule="exact" w:hSpace="141" w:wrap="auto" w:hAnchor="page" w:xAlign="center" w:yAlign="bottom"/>
      <w:ind w:left="2880"/>
    </w:pPr>
    <w:rPr>
      <w:rFonts w:ascii="Bookman Old Style" w:hAnsi="Bookman Old Style" w:cs="Arial"/>
      <w:sz w:val="32"/>
      <w:szCs w:val="32"/>
    </w:rPr>
  </w:style>
  <w:style w:type="paragraph" w:styleId="Remitedesobre">
    <w:name w:val="envelope return"/>
    <w:basedOn w:val="Normal"/>
    <w:rsid w:val="001232F0"/>
    <w:rPr>
      <w:rFonts w:ascii="Arial" w:hAnsi="Arial" w:cs="Arial"/>
      <w:sz w:val="20"/>
      <w:szCs w:val="20"/>
    </w:rPr>
  </w:style>
  <w:style w:type="paragraph" w:styleId="Textodeglobo">
    <w:name w:val="Balloon Text"/>
    <w:basedOn w:val="Normal"/>
    <w:link w:val="TextodegloboCar"/>
    <w:rsid w:val="00FA76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A76E3"/>
    <w:rPr>
      <w:rFonts w:ascii="Tahoma" w:hAnsi="Tahoma" w:cs="Tahoma"/>
      <w:sz w:val="16"/>
      <w:szCs w:val="16"/>
      <w:lang w:val="es-A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RUTA PROVINCIAL Nº 23  VILLA ELISA - JUBILEO</vt:lpstr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PROVINCIAL Nº 23  VILLA ELISA - JUBILEO</dc:title>
  <dc:subject/>
  <dc:creator>Jorge Flores</dc:creator>
  <cp:keywords/>
  <cp:lastModifiedBy>Senado</cp:lastModifiedBy>
  <cp:revision>3</cp:revision>
  <cp:lastPrinted>2013-05-09T15:40:00Z</cp:lastPrinted>
  <dcterms:created xsi:type="dcterms:W3CDTF">2018-10-02T21:49:00Z</dcterms:created>
  <dcterms:modified xsi:type="dcterms:W3CDTF">2018-10-02T21:54:00Z</dcterms:modified>
</cp:coreProperties>
</file>