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05C2707" w14:textId="77777777" w:rsidR="001B1A44" w:rsidRPr="001B1A44" w:rsidRDefault="001B1A44" w:rsidP="003E47EF">
      <w:pPr>
        <w:spacing w:after="0" w:line="480" w:lineRule="auto"/>
        <w:jc w:val="center"/>
        <w:rPr>
          <w:rFonts w:ascii="Times New Roman" w:eastAsia="Times New Roman" w:hAnsi="Times New Roman"/>
          <w:b/>
          <w:sz w:val="24"/>
          <w:szCs w:val="24"/>
          <w:lang w:eastAsia="es-AR"/>
        </w:rPr>
      </w:pPr>
      <w:bookmarkStart w:id="0" w:name="_GoBack"/>
      <w:bookmarkEnd w:id="0"/>
      <w:r w:rsidRPr="001B1A44">
        <w:rPr>
          <w:rFonts w:ascii="Times New Roman" w:eastAsia="Times New Roman" w:hAnsi="Times New Roman"/>
          <w:b/>
          <w:sz w:val="24"/>
          <w:szCs w:val="24"/>
          <w:lang w:eastAsia="es-AR"/>
        </w:rPr>
        <w:t>LA LEGISLATURA DE LA PROVINCIA DE ENTRE RÍOS</w:t>
      </w:r>
    </w:p>
    <w:p w14:paraId="405C2708" w14:textId="77777777" w:rsidR="001B1A44" w:rsidRPr="001B1A44" w:rsidRDefault="001B1A44" w:rsidP="003E47EF">
      <w:pPr>
        <w:spacing w:after="0" w:line="480" w:lineRule="auto"/>
        <w:jc w:val="center"/>
        <w:rPr>
          <w:rFonts w:ascii="Times New Roman" w:eastAsia="Times New Roman" w:hAnsi="Times New Roman"/>
          <w:b/>
          <w:sz w:val="24"/>
          <w:szCs w:val="24"/>
          <w:lang w:eastAsia="es-AR"/>
        </w:rPr>
      </w:pPr>
    </w:p>
    <w:p w14:paraId="405C2709" w14:textId="77777777" w:rsidR="007E3FE8" w:rsidRPr="001B1A44" w:rsidRDefault="001B1A44" w:rsidP="003E47EF">
      <w:pPr>
        <w:spacing w:after="0" w:line="480" w:lineRule="auto"/>
        <w:jc w:val="center"/>
        <w:rPr>
          <w:rFonts w:ascii="Times New Roman" w:eastAsia="Times New Roman" w:hAnsi="Times New Roman"/>
          <w:b/>
          <w:sz w:val="24"/>
          <w:szCs w:val="24"/>
          <w:lang w:eastAsia="es-AR"/>
        </w:rPr>
      </w:pPr>
      <w:r w:rsidRPr="001B1A44">
        <w:rPr>
          <w:rFonts w:ascii="Times New Roman" w:eastAsia="Times New Roman" w:hAnsi="Times New Roman"/>
          <w:b/>
          <w:sz w:val="24"/>
          <w:szCs w:val="24"/>
          <w:lang w:eastAsia="es-AR"/>
        </w:rPr>
        <w:t>SANCIONA CON FUERZA DE LEY</w:t>
      </w:r>
      <w:r w:rsidR="007E3FE8" w:rsidRPr="001B1A44">
        <w:rPr>
          <w:rFonts w:ascii="Times New Roman" w:eastAsia="Times New Roman" w:hAnsi="Times New Roman"/>
          <w:b/>
          <w:sz w:val="24"/>
          <w:szCs w:val="24"/>
          <w:lang w:eastAsia="es-AR"/>
        </w:rPr>
        <w:t xml:space="preserve"> </w:t>
      </w:r>
    </w:p>
    <w:p w14:paraId="405C270A" w14:textId="77777777" w:rsidR="002E19A9" w:rsidRPr="001B1A44" w:rsidRDefault="007E3FE8" w:rsidP="002E19A9">
      <w:pPr>
        <w:spacing w:after="0" w:line="480" w:lineRule="auto"/>
        <w:jc w:val="center"/>
        <w:rPr>
          <w:rFonts w:ascii="Times New Roman" w:eastAsia="Times New Roman" w:hAnsi="Times New Roman"/>
          <w:b/>
          <w:sz w:val="24"/>
          <w:szCs w:val="24"/>
          <w:lang w:eastAsia="es-AR"/>
        </w:rPr>
      </w:pPr>
      <w:r w:rsidRPr="001B1A44">
        <w:rPr>
          <w:rFonts w:ascii="Times New Roman" w:eastAsia="Times New Roman" w:hAnsi="Times New Roman"/>
          <w:b/>
          <w:sz w:val="24"/>
          <w:szCs w:val="24"/>
          <w:lang w:eastAsia="es-AR"/>
        </w:rPr>
        <w:t> </w:t>
      </w:r>
    </w:p>
    <w:p w14:paraId="2C280D92" w14:textId="179597CA" w:rsidR="002E19A9" w:rsidRDefault="002E19A9" w:rsidP="002E19A9">
      <w:pPr>
        <w:spacing w:after="0" w:line="480" w:lineRule="auto"/>
        <w:jc w:val="both"/>
        <w:divId w:val="984162439"/>
        <w:rPr>
          <w:rFonts w:ascii="Times New Roman" w:hAnsi="Times New Roman"/>
          <w:bCs/>
          <w:sz w:val="24"/>
          <w:szCs w:val="24"/>
        </w:rPr>
      </w:pPr>
      <w:r w:rsidRPr="002E19A9">
        <w:rPr>
          <w:rFonts w:ascii="Times New Roman" w:hAnsi="Times New Roman"/>
          <w:b/>
          <w:bCs/>
          <w:sz w:val="24"/>
          <w:szCs w:val="24"/>
        </w:rPr>
        <w:t xml:space="preserve">Artículo 1º - </w:t>
      </w:r>
      <w:r w:rsidRPr="002E19A9">
        <w:rPr>
          <w:rFonts w:ascii="Times New Roman" w:hAnsi="Times New Roman"/>
          <w:bCs/>
          <w:sz w:val="24"/>
          <w:szCs w:val="24"/>
        </w:rPr>
        <w:t>Modifíquese el artículo 3</w:t>
      </w:r>
      <w:r>
        <w:rPr>
          <w:rFonts w:ascii="Times New Roman" w:hAnsi="Times New Roman"/>
          <w:bCs/>
          <w:sz w:val="24"/>
          <w:szCs w:val="24"/>
        </w:rPr>
        <w:t>º</w:t>
      </w:r>
      <w:r w:rsidRPr="002E19A9">
        <w:rPr>
          <w:rFonts w:ascii="Times New Roman" w:hAnsi="Times New Roman"/>
          <w:bCs/>
          <w:sz w:val="24"/>
          <w:szCs w:val="24"/>
        </w:rPr>
        <w:t xml:space="preserve"> de la Ley Provincial N</w:t>
      </w:r>
      <w:r>
        <w:rPr>
          <w:rFonts w:ascii="Times New Roman" w:hAnsi="Times New Roman"/>
          <w:bCs/>
          <w:sz w:val="24"/>
          <w:szCs w:val="24"/>
        </w:rPr>
        <w:t>º</w:t>
      </w:r>
      <w:r w:rsidRPr="002E19A9">
        <w:rPr>
          <w:rFonts w:ascii="Times New Roman" w:hAnsi="Times New Roman"/>
          <w:bCs/>
          <w:sz w:val="24"/>
          <w:szCs w:val="24"/>
        </w:rPr>
        <w:t xml:space="preserve"> 6.041, el siguiente texto</w:t>
      </w:r>
      <w:r>
        <w:rPr>
          <w:rFonts w:ascii="Times New Roman" w:hAnsi="Times New Roman"/>
          <w:bCs/>
          <w:sz w:val="24"/>
          <w:szCs w:val="24"/>
        </w:rPr>
        <w:t>:</w:t>
      </w:r>
    </w:p>
    <w:p w14:paraId="36D7DA61" w14:textId="4B0846EC" w:rsidR="002E19A9" w:rsidRPr="002E19A9" w:rsidRDefault="002E19A9" w:rsidP="002E19A9">
      <w:pPr>
        <w:spacing w:after="0" w:line="480" w:lineRule="auto"/>
        <w:ind w:left="708"/>
        <w:jc w:val="both"/>
        <w:divId w:val="984162439"/>
        <w:rPr>
          <w:rFonts w:ascii="Times New Roman" w:hAnsi="Times New Roman"/>
          <w:bCs/>
          <w:sz w:val="24"/>
          <w:szCs w:val="24"/>
        </w:rPr>
      </w:pPr>
      <w:r>
        <w:rPr>
          <w:rFonts w:ascii="Times New Roman" w:hAnsi="Times New Roman"/>
          <w:bCs/>
          <w:sz w:val="24"/>
          <w:szCs w:val="24"/>
        </w:rPr>
        <w:t>“</w:t>
      </w:r>
      <w:r w:rsidRPr="002E19A9">
        <w:rPr>
          <w:rFonts w:ascii="Times New Roman" w:hAnsi="Times New Roman"/>
          <w:bCs/>
          <w:sz w:val="24"/>
          <w:szCs w:val="24"/>
        </w:rPr>
        <w:t>Artículo 3</w:t>
      </w:r>
      <w:r>
        <w:rPr>
          <w:rFonts w:ascii="Times New Roman" w:hAnsi="Times New Roman"/>
          <w:bCs/>
          <w:sz w:val="24"/>
          <w:szCs w:val="24"/>
        </w:rPr>
        <w:t>º</w:t>
      </w:r>
      <w:r w:rsidRPr="002E19A9">
        <w:rPr>
          <w:rFonts w:ascii="Times New Roman" w:hAnsi="Times New Roman"/>
          <w:bCs/>
          <w:sz w:val="24"/>
          <w:szCs w:val="24"/>
        </w:rPr>
        <w:t xml:space="preserve"> - Los actos de subdivisiones a que se refiere la presente Ley son los siguientes:</w:t>
      </w:r>
    </w:p>
    <w:p w14:paraId="11E18472" w14:textId="77777777" w:rsidR="002E19A9" w:rsidRPr="002E19A9" w:rsidRDefault="002E19A9" w:rsidP="002E19A9">
      <w:pPr>
        <w:spacing w:after="0" w:line="480" w:lineRule="auto"/>
        <w:ind w:left="708"/>
        <w:jc w:val="both"/>
        <w:divId w:val="984162439"/>
        <w:rPr>
          <w:rFonts w:ascii="Times New Roman" w:hAnsi="Times New Roman"/>
          <w:bCs/>
          <w:sz w:val="24"/>
          <w:szCs w:val="24"/>
        </w:rPr>
      </w:pPr>
      <w:r w:rsidRPr="002E19A9">
        <w:rPr>
          <w:rFonts w:ascii="Times New Roman" w:hAnsi="Times New Roman"/>
          <w:bCs/>
          <w:sz w:val="24"/>
          <w:szCs w:val="24"/>
        </w:rPr>
        <w:t>a) Ampliaciones Urbanas: Se consideran como tales, todos aquellos fraccionamientos integrados por manzanas y calles que sean continuación del amanzanamiento existente, siendo la solución de continuidad la última calle abierta, o bien uno de sus vértices.</w:t>
      </w:r>
    </w:p>
    <w:p w14:paraId="13A2CEA7" w14:textId="77777777" w:rsidR="002E19A9" w:rsidRPr="002E19A9" w:rsidRDefault="002E19A9" w:rsidP="002E19A9">
      <w:pPr>
        <w:spacing w:after="0" w:line="480" w:lineRule="auto"/>
        <w:ind w:left="708"/>
        <w:jc w:val="both"/>
        <w:divId w:val="984162439"/>
        <w:rPr>
          <w:rFonts w:ascii="Times New Roman" w:hAnsi="Times New Roman"/>
          <w:bCs/>
          <w:sz w:val="24"/>
          <w:szCs w:val="24"/>
        </w:rPr>
      </w:pPr>
      <w:r w:rsidRPr="002E19A9">
        <w:rPr>
          <w:rFonts w:ascii="Times New Roman" w:hAnsi="Times New Roman"/>
          <w:bCs/>
          <w:sz w:val="24"/>
          <w:szCs w:val="24"/>
        </w:rPr>
        <w:t>b) Urbanizaciones: Se consideran urbanizaciones todos aquellos fraccionamientos que se encuentren ubicados en zona rural que no considerándose ampliaciones urbanas, según lo especificado en el inciso a), conforman un asentamiento para viviendas con carácter permanente y de sus servicios complementarios para tal fin, configurando un trazado por manzanas y calles.</w:t>
      </w:r>
    </w:p>
    <w:p w14:paraId="5F5B37FA" w14:textId="353CE50F" w:rsidR="002E19A9" w:rsidRPr="002E19A9" w:rsidRDefault="002E19A9" w:rsidP="002E19A9">
      <w:pPr>
        <w:spacing w:after="0" w:line="480" w:lineRule="auto"/>
        <w:ind w:left="708"/>
        <w:jc w:val="both"/>
        <w:divId w:val="984162439"/>
        <w:rPr>
          <w:rFonts w:ascii="Times New Roman" w:hAnsi="Times New Roman"/>
          <w:bCs/>
          <w:sz w:val="24"/>
          <w:szCs w:val="24"/>
        </w:rPr>
      </w:pPr>
      <w:r w:rsidRPr="002E19A9">
        <w:rPr>
          <w:rFonts w:ascii="Times New Roman" w:hAnsi="Times New Roman"/>
          <w:bCs/>
          <w:sz w:val="24"/>
          <w:szCs w:val="24"/>
        </w:rPr>
        <w:t>c) De Recreación: Se entienden por tales todos aquellos fraccionamientos integrados por manzanas y calles, cuya finalidad sea la de albergar vivienda de uso transitorio</w:t>
      </w:r>
      <w:r>
        <w:rPr>
          <w:rFonts w:ascii="Times New Roman" w:hAnsi="Times New Roman"/>
          <w:bCs/>
          <w:sz w:val="24"/>
          <w:szCs w:val="24"/>
        </w:rPr>
        <w:t xml:space="preserve"> </w:t>
      </w:r>
      <w:r w:rsidRPr="002E19A9">
        <w:rPr>
          <w:rFonts w:ascii="Times New Roman" w:hAnsi="Times New Roman"/>
          <w:bCs/>
          <w:sz w:val="24"/>
          <w:szCs w:val="24"/>
        </w:rPr>
        <w:lastRenderedPageBreak/>
        <w:t>(fin de semana con fines turísticos), o vivienda de uso permanente que sean la característica de barrios, parques o sus servicios complementarios.</w:t>
      </w:r>
    </w:p>
    <w:p w14:paraId="46849496" w14:textId="77777777" w:rsidR="002E19A9" w:rsidRDefault="002E19A9" w:rsidP="002E19A9">
      <w:pPr>
        <w:spacing w:after="0" w:line="480" w:lineRule="auto"/>
        <w:ind w:left="708"/>
        <w:jc w:val="both"/>
        <w:divId w:val="984162439"/>
        <w:rPr>
          <w:rFonts w:ascii="Times New Roman" w:hAnsi="Times New Roman"/>
          <w:bCs/>
          <w:sz w:val="24"/>
          <w:szCs w:val="24"/>
        </w:rPr>
      </w:pPr>
      <w:r w:rsidRPr="002E19A9">
        <w:rPr>
          <w:rFonts w:ascii="Times New Roman" w:hAnsi="Times New Roman"/>
          <w:bCs/>
          <w:sz w:val="24"/>
          <w:szCs w:val="24"/>
        </w:rPr>
        <w:t xml:space="preserve">d) De uso Industrial y Anexos: Se entienden por tales aquellos desgloses de fracciones mayores, destinados para asentamientos industriales y sus anexos complementarios. </w:t>
      </w:r>
    </w:p>
    <w:p w14:paraId="5483AFBF" w14:textId="78DBD892" w:rsidR="002E19A9" w:rsidRDefault="002E19A9" w:rsidP="002E19A9">
      <w:pPr>
        <w:spacing w:after="0" w:line="480" w:lineRule="auto"/>
        <w:ind w:left="708"/>
        <w:jc w:val="both"/>
        <w:divId w:val="984162439"/>
        <w:rPr>
          <w:rFonts w:ascii="Times New Roman" w:hAnsi="Times New Roman"/>
          <w:bCs/>
          <w:sz w:val="24"/>
          <w:szCs w:val="24"/>
        </w:rPr>
      </w:pPr>
      <w:r w:rsidRPr="002E19A9">
        <w:rPr>
          <w:rFonts w:ascii="Times New Roman" w:hAnsi="Times New Roman"/>
          <w:bCs/>
          <w:sz w:val="24"/>
          <w:szCs w:val="24"/>
        </w:rPr>
        <w:t xml:space="preserve">e) De uso Comercial y Anexos: Se entiende por tales aquellos desgloses de fracciones mayores, destinados para asentamientos de comercios y sus anexos complementarios. </w:t>
      </w:r>
    </w:p>
    <w:p w14:paraId="07F37EA6" w14:textId="1A4A82DD" w:rsidR="00553BC9" w:rsidRPr="00AF6F6F" w:rsidRDefault="23E9CF56" w:rsidP="23E9CF56">
      <w:pPr>
        <w:pStyle w:val="s9"/>
        <w:spacing w:before="0" w:beforeAutospacing="0" w:after="0" w:afterAutospacing="0" w:line="480" w:lineRule="auto"/>
        <w:ind w:left="708"/>
        <w:jc w:val="both"/>
        <w:divId w:val="733772718"/>
      </w:pPr>
      <w:r w:rsidRPr="23E9CF56">
        <w:rPr>
          <w:lang w:val="es-ES"/>
        </w:rPr>
        <w:t xml:space="preserve">f) De uso Público: Se entienden por tales aquellos proyectos de fracciones mayores, destinados para asentamientos de obras y servicios públicos y todos aquellos que sean de interés del Estado. </w:t>
      </w:r>
    </w:p>
    <w:p w14:paraId="7F8ED6E4" w14:textId="54334186" w:rsidR="00553BC9" w:rsidRPr="00AF6F6F" w:rsidRDefault="23E9CF56" w:rsidP="23E9CF56">
      <w:pPr>
        <w:pStyle w:val="s9"/>
        <w:spacing w:before="0" w:beforeAutospacing="0" w:after="0" w:afterAutospacing="0" w:line="480" w:lineRule="auto"/>
        <w:ind w:left="708"/>
        <w:jc w:val="both"/>
        <w:divId w:val="733772718"/>
      </w:pPr>
      <w:r w:rsidRPr="23E9CF56">
        <w:rPr>
          <w:lang w:val="es-ES"/>
        </w:rPr>
        <w:t>g) Vivienda Rural: Se entienden por tales aquellos proyectos de desgloses, destinados para asentamientos de viviendas en el ámbito Rural que no configuran una urbanización.</w:t>
      </w:r>
    </w:p>
    <w:p w14:paraId="6165096E" w14:textId="2920E3FC" w:rsidR="00553BC9" w:rsidRPr="00AF6F6F" w:rsidRDefault="23E9CF56" w:rsidP="23E9CF56">
      <w:pPr>
        <w:pStyle w:val="s9"/>
        <w:spacing w:before="0" w:beforeAutospacing="0" w:after="0" w:afterAutospacing="0" w:line="480" w:lineRule="auto"/>
        <w:ind w:left="708"/>
        <w:jc w:val="both"/>
        <w:divId w:val="733772718"/>
        <w:rPr>
          <w:lang w:val="es-ES"/>
        </w:rPr>
      </w:pPr>
      <w:r w:rsidRPr="23E9CF56">
        <w:rPr>
          <w:lang w:val="es-ES"/>
        </w:rPr>
        <w:t xml:space="preserve">h) Producción agrícola y pecuaria y sus anexos: Se entiende por tales aquellos desgloses de fracciones mayores, destinados para asentamientos de producción agrícola y pecuaria y sus anexos complementarios. </w:t>
      </w:r>
    </w:p>
    <w:p w14:paraId="2FFA9A82" w14:textId="295A417E" w:rsidR="00553BC9" w:rsidRPr="00AF6F6F" w:rsidRDefault="23E9CF56" w:rsidP="23E9CF56">
      <w:pPr>
        <w:pStyle w:val="s9"/>
        <w:spacing w:before="0" w:beforeAutospacing="0" w:after="0" w:afterAutospacing="0" w:line="480" w:lineRule="auto"/>
        <w:ind w:left="708"/>
        <w:jc w:val="both"/>
        <w:divId w:val="733772718"/>
        <w:rPr>
          <w:rFonts w:ascii="-webkit-standard" w:hAnsi="-webkit-standard"/>
          <w:color w:val="000000" w:themeColor="text1"/>
          <w:sz w:val="27"/>
          <w:szCs w:val="27"/>
        </w:rPr>
      </w:pPr>
      <w:r>
        <w:t>Para todos los actos de subdivisión previstos en el presente artículo, se establece que la zona de amortiguamiento le corresponde al propietario que solicite la aprobación del proyecto de subdivisión.”</w:t>
      </w:r>
    </w:p>
    <w:p w14:paraId="405C270C" w14:textId="16605813" w:rsidR="00FD42E9" w:rsidRPr="00217260" w:rsidRDefault="00332264" w:rsidP="00217260">
      <w:pPr>
        <w:spacing w:after="0" w:line="480" w:lineRule="auto"/>
        <w:jc w:val="both"/>
        <w:divId w:val="984162439"/>
        <w:rPr>
          <w:rFonts w:ascii="Times New Roman" w:eastAsia="Times New Roman" w:hAnsi="Times New Roman"/>
          <w:sz w:val="24"/>
          <w:szCs w:val="24"/>
          <w:lang w:eastAsia="es-ES"/>
        </w:rPr>
      </w:pPr>
      <w:r w:rsidRPr="001B1A44">
        <w:rPr>
          <w:rFonts w:ascii="Times New Roman" w:hAnsi="Times New Roman"/>
          <w:b/>
          <w:bCs/>
          <w:sz w:val="24"/>
          <w:szCs w:val="24"/>
        </w:rPr>
        <w:t>Artículo</w:t>
      </w:r>
      <w:r w:rsidRPr="001B1A44">
        <w:rPr>
          <w:rFonts w:ascii="Times New Roman" w:hAnsi="Times New Roman"/>
          <w:b/>
          <w:bCs/>
          <w:caps/>
          <w:sz w:val="24"/>
          <w:szCs w:val="24"/>
        </w:rPr>
        <w:t xml:space="preserve"> </w:t>
      </w:r>
      <w:r>
        <w:rPr>
          <w:rFonts w:ascii="Times New Roman" w:hAnsi="Times New Roman"/>
          <w:b/>
          <w:bCs/>
          <w:caps/>
          <w:sz w:val="24"/>
          <w:szCs w:val="24"/>
        </w:rPr>
        <w:t>2</w:t>
      </w:r>
      <w:r w:rsidRPr="001B1A44">
        <w:rPr>
          <w:rFonts w:ascii="Times New Roman" w:hAnsi="Times New Roman"/>
          <w:b/>
          <w:bCs/>
          <w:caps/>
          <w:sz w:val="24"/>
          <w:szCs w:val="24"/>
        </w:rPr>
        <w:t>º -</w:t>
      </w:r>
      <w:r w:rsidRPr="001B1A44">
        <w:rPr>
          <w:rFonts w:ascii="Times New Roman" w:hAnsi="Times New Roman"/>
          <w:b/>
          <w:bCs/>
          <w:sz w:val="24"/>
          <w:szCs w:val="24"/>
        </w:rPr>
        <w:t xml:space="preserve"> </w:t>
      </w:r>
      <w:r w:rsidR="3ECEDCEF" w:rsidRPr="3ECEDCEF">
        <w:rPr>
          <w:rFonts w:ascii="Times New Roman" w:hAnsi="Times New Roman"/>
          <w:sz w:val="24"/>
          <w:szCs w:val="24"/>
        </w:rPr>
        <w:t>De forma.</w:t>
      </w:r>
    </w:p>
    <w:p w14:paraId="405C270D" w14:textId="77777777" w:rsidR="00A03E74" w:rsidRPr="001B1A44" w:rsidRDefault="00A03E74" w:rsidP="003E47EF">
      <w:pPr>
        <w:spacing w:after="0" w:line="480" w:lineRule="auto"/>
        <w:jc w:val="center"/>
        <w:rPr>
          <w:rFonts w:ascii="Times New Roman" w:eastAsia="Times New Roman" w:hAnsi="Times New Roman"/>
          <w:b/>
          <w:sz w:val="24"/>
          <w:szCs w:val="24"/>
          <w:lang w:eastAsia="es-AR"/>
        </w:rPr>
      </w:pPr>
    </w:p>
    <w:p w14:paraId="2ADFDB10" w14:textId="0775E61F" w:rsidR="00C57E7D" w:rsidRDefault="00C57E7D" w:rsidP="00CF0AA4">
      <w:pPr>
        <w:spacing w:after="0" w:line="480" w:lineRule="auto"/>
        <w:rPr>
          <w:rFonts w:ascii="Times New Roman" w:eastAsia="Times New Roman" w:hAnsi="Times New Roman"/>
          <w:b/>
          <w:sz w:val="24"/>
          <w:szCs w:val="24"/>
          <w:u w:val="single"/>
          <w:lang w:eastAsia="es-AR"/>
        </w:rPr>
      </w:pPr>
    </w:p>
    <w:p w14:paraId="5109FA11" w14:textId="77777777" w:rsidR="00CF0AA4" w:rsidRDefault="00CF0AA4" w:rsidP="00CF0AA4">
      <w:pPr>
        <w:spacing w:after="0" w:line="480" w:lineRule="auto"/>
        <w:rPr>
          <w:rFonts w:ascii="Times New Roman" w:eastAsia="Times New Roman" w:hAnsi="Times New Roman"/>
          <w:b/>
          <w:sz w:val="24"/>
          <w:szCs w:val="24"/>
          <w:u w:val="single"/>
          <w:lang w:eastAsia="es-AR"/>
        </w:rPr>
      </w:pPr>
    </w:p>
    <w:p w14:paraId="405C2718" w14:textId="02AFBC85" w:rsidR="007E3FE8" w:rsidRPr="001B1A44" w:rsidRDefault="007E3FE8" w:rsidP="003E47EF">
      <w:pPr>
        <w:spacing w:after="0" w:line="480" w:lineRule="auto"/>
        <w:jc w:val="center"/>
        <w:rPr>
          <w:rFonts w:ascii="Times New Roman" w:eastAsia="Times New Roman" w:hAnsi="Times New Roman"/>
          <w:b/>
          <w:sz w:val="24"/>
          <w:szCs w:val="24"/>
          <w:u w:val="single"/>
          <w:lang w:eastAsia="es-AR"/>
        </w:rPr>
      </w:pPr>
      <w:r w:rsidRPr="001B1A44">
        <w:rPr>
          <w:rFonts w:ascii="Times New Roman" w:eastAsia="Times New Roman" w:hAnsi="Times New Roman"/>
          <w:b/>
          <w:sz w:val="24"/>
          <w:szCs w:val="24"/>
          <w:u w:val="single"/>
          <w:lang w:eastAsia="es-AR"/>
        </w:rPr>
        <w:t>FUNDAMENTOS</w:t>
      </w:r>
    </w:p>
    <w:p w14:paraId="405C2719" w14:textId="77777777" w:rsidR="007E5B75" w:rsidRPr="001B1A44" w:rsidRDefault="007E5B75" w:rsidP="003E47EF">
      <w:pPr>
        <w:spacing w:after="0" w:line="480" w:lineRule="auto"/>
        <w:ind w:firstLine="708"/>
        <w:jc w:val="both"/>
        <w:rPr>
          <w:rFonts w:ascii="Times New Roman" w:hAnsi="Times New Roman"/>
          <w:sz w:val="24"/>
          <w:szCs w:val="24"/>
        </w:rPr>
      </w:pPr>
    </w:p>
    <w:p w14:paraId="405C271A" w14:textId="77777777" w:rsidR="007E5B75" w:rsidRPr="001B1A44" w:rsidRDefault="007E5B75" w:rsidP="003E47EF">
      <w:pPr>
        <w:spacing w:after="0" w:line="480" w:lineRule="auto"/>
        <w:jc w:val="both"/>
        <w:rPr>
          <w:rFonts w:ascii="Times New Roman" w:hAnsi="Times New Roman"/>
          <w:sz w:val="24"/>
          <w:szCs w:val="24"/>
        </w:rPr>
      </w:pPr>
      <w:r w:rsidRPr="001B1A44">
        <w:rPr>
          <w:rFonts w:ascii="Times New Roman" w:hAnsi="Times New Roman"/>
          <w:sz w:val="24"/>
          <w:szCs w:val="24"/>
        </w:rPr>
        <w:t>Señor Presidente:</w:t>
      </w:r>
    </w:p>
    <w:p w14:paraId="2302E48B" w14:textId="73F74B9E" w:rsidR="00635CF9" w:rsidRDefault="002E19A9" w:rsidP="003E47EF">
      <w:pPr>
        <w:spacing w:after="0" w:line="480" w:lineRule="auto"/>
        <w:ind w:firstLine="708"/>
        <w:jc w:val="both"/>
        <w:rPr>
          <w:rFonts w:ascii="Times New Roman" w:hAnsi="Times New Roman"/>
          <w:sz w:val="24"/>
          <w:szCs w:val="24"/>
          <w:lang w:val="es-419"/>
        </w:rPr>
      </w:pPr>
      <w:r>
        <w:rPr>
          <w:rFonts w:ascii="Times New Roman" w:hAnsi="Times New Roman"/>
          <w:sz w:val="24"/>
          <w:szCs w:val="24"/>
          <w:lang w:val="es-419"/>
        </w:rPr>
        <w:t>El presente proyecto de ley tiene como fin incorporar una modificación al artículo 3º de la Ley Provincial Nº 6.041, por la cual se incorpora como acto de subdivisión la producción agrícola y pecuaria y se establece que las zonas de amortiguamiento que deba ser prevista en cada una de las subdivisiones reguladas en la ley estén a cargo y deban ser efectuadas dentro de la porción de terreno a subdividir.</w:t>
      </w:r>
    </w:p>
    <w:p w14:paraId="711CD718" w14:textId="7B08A287" w:rsidR="002E19A9" w:rsidRDefault="002E19A9" w:rsidP="003E47EF">
      <w:pPr>
        <w:spacing w:after="0" w:line="480" w:lineRule="auto"/>
        <w:ind w:firstLine="708"/>
        <w:jc w:val="both"/>
        <w:rPr>
          <w:rFonts w:ascii="Times New Roman" w:hAnsi="Times New Roman"/>
          <w:sz w:val="24"/>
          <w:szCs w:val="24"/>
          <w:lang w:val="es-419"/>
        </w:rPr>
      </w:pPr>
      <w:r>
        <w:rPr>
          <w:rFonts w:ascii="Times New Roman" w:hAnsi="Times New Roman"/>
          <w:sz w:val="24"/>
          <w:szCs w:val="24"/>
          <w:lang w:val="es-419"/>
        </w:rPr>
        <w:t>Esta modificación se fundamenta en el hecho de que como se está regulando sobre subsidivisiones en zonas rurales, es absolutamente necesario salvar el vacío legal que existe actualmente en la materia.</w:t>
      </w:r>
    </w:p>
    <w:p w14:paraId="155014CC" w14:textId="5E0DAB4E" w:rsidR="002E19A9" w:rsidRDefault="002E19A9" w:rsidP="003E47EF">
      <w:pPr>
        <w:spacing w:after="0" w:line="480" w:lineRule="auto"/>
        <w:ind w:firstLine="708"/>
        <w:jc w:val="both"/>
        <w:rPr>
          <w:rFonts w:ascii="Times New Roman" w:hAnsi="Times New Roman"/>
          <w:sz w:val="24"/>
          <w:szCs w:val="24"/>
          <w:lang w:val="es-419"/>
        </w:rPr>
      </w:pPr>
      <w:r>
        <w:rPr>
          <w:rFonts w:ascii="Times New Roman" w:hAnsi="Times New Roman"/>
          <w:sz w:val="24"/>
          <w:szCs w:val="24"/>
          <w:lang w:val="es-419"/>
        </w:rPr>
        <w:t>Hoy en día pasa en las zonas rurales que se efectúan loteos para construcción de viviendas o se asientan establecimientos de producción avícola o que quieren desarrollar producción agroecologica sin prever la zona de amortiguamiento para que el proyecto del que se trate no  debe ser afectado por las tareas que se realicen en campos linderos que se dediquen a producción agropecuaria tradicional, viéndose finalmente estos campos afectados, debido a que quienes que terminar previendo esa zona de amortiguamiento en una campaña ulterior.</w:t>
      </w:r>
    </w:p>
    <w:p w14:paraId="4D71C56C" w14:textId="5447E579" w:rsidR="002E19A9" w:rsidRPr="002E19A9" w:rsidRDefault="002E19A9" w:rsidP="003E47EF">
      <w:pPr>
        <w:spacing w:after="0" w:line="480" w:lineRule="auto"/>
        <w:ind w:firstLine="708"/>
        <w:jc w:val="both"/>
        <w:rPr>
          <w:rFonts w:ascii="Times New Roman" w:hAnsi="Times New Roman"/>
          <w:sz w:val="24"/>
          <w:szCs w:val="24"/>
          <w:lang w:val="es-419"/>
        </w:rPr>
      </w:pPr>
      <w:r>
        <w:rPr>
          <w:rFonts w:ascii="Times New Roman" w:hAnsi="Times New Roman"/>
          <w:sz w:val="24"/>
          <w:szCs w:val="24"/>
          <w:lang w:val="es-419"/>
        </w:rPr>
        <w:t>Viendo la injusticia que provoca este vacío legal a los productores agropecuarios de nuestra provincia es que vemos absolutamente necesario avanzar con una regulación al respecto, principalmente para que cada proyecto de subdivision que deba ser presentado ante la Dirección Provincial de Catastro, estén previstas éstas zonas dentro del terreno a subdividir.</w:t>
      </w:r>
    </w:p>
    <w:p w14:paraId="405C2721" w14:textId="054E2C37" w:rsidR="005D32F7" w:rsidRPr="001B1A44" w:rsidRDefault="005D32F7" w:rsidP="003E47EF">
      <w:pPr>
        <w:spacing w:after="0" w:line="480" w:lineRule="auto"/>
        <w:ind w:firstLine="708"/>
        <w:jc w:val="both"/>
        <w:rPr>
          <w:rFonts w:ascii="Times New Roman" w:eastAsia="Times New Roman" w:hAnsi="Times New Roman"/>
          <w:sz w:val="24"/>
          <w:szCs w:val="24"/>
          <w:lang w:eastAsia="es-AR"/>
        </w:rPr>
      </w:pPr>
      <w:r w:rsidRPr="001B1A44">
        <w:rPr>
          <w:rFonts w:ascii="Times New Roman" w:hAnsi="Times New Roman"/>
          <w:sz w:val="24"/>
          <w:szCs w:val="24"/>
        </w:rPr>
        <w:t>Por los fundamentos expuestos, es que solicito a los Sres. Legisladores acompañen el presente Proyecto de Ley.</w:t>
      </w:r>
    </w:p>
    <w:sectPr w:rsidR="005D32F7" w:rsidRPr="001B1A44" w:rsidSect="00024DFB">
      <w:pgSz w:w="12240" w:h="15840"/>
      <w:pgMar w:top="3402" w:right="1701" w:bottom="1985" w:left="1701" w:header="992"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4EC89CF" w14:textId="77777777" w:rsidR="00957089" w:rsidRDefault="00957089" w:rsidP="008B3BA6">
      <w:pPr>
        <w:spacing w:after="0" w:line="240" w:lineRule="auto"/>
      </w:pPr>
      <w:r>
        <w:separator/>
      </w:r>
    </w:p>
  </w:endnote>
  <w:endnote w:type="continuationSeparator" w:id="0">
    <w:p w14:paraId="185E66F9" w14:textId="77777777" w:rsidR="00957089" w:rsidRDefault="00957089" w:rsidP="008B3BA6">
      <w:pPr>
        <w:spacing w:after="0" w:line="240" w:lineRule="auto"/>
      </w:pPr>
      <w:r>
        <w:continuationSeparator/>
      </w:r>
    </w:p>
  </w:endnote>
  <w:endnote w:type="continuationNotice" w:id="1">
    <w:p w14:paraId="57704187" w14:textId="77777777" w:rsidR="00957089" w:rsidRDefault="0095708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Yu Mincho">
    <w:altName w:val="游明朝"/>
    <w:charset w:val="80"/>
    <w:family w:val="roman"/>
    <w:pitch w:val="variable"/>
    <w:sig w:usb0="800002E7" w:usb1="2AC7FCFF" w:usb2="00000012" w:usb3="00000000" w:csb0="0002009F" w:csb1="00000000"/>
  </w:font>
  <w:font w:name="-webkit-standard">
    <w:altName w:val="Arial"/>
    <w:charset w:val="00"/>
    <w:family w:val="roman"/>
    <w:pitch w:val="default"/>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9F79622" w14:textId="77777777" w:rsidR="00957089" w:rsidRDefault="00957089" w:rsidP="008B3BA6">
      <w:pPr>
        <w:spacing w:after="0" w:line="240" w:lineRule="auto"/>
      </w:pPr>
      <w:r>
        <w:separator/>
      </w:r>
    </w:p>
  </w:footnote>
  <w:footnote w:type="continuationSeparator" w:id="0">
    <w:p w14:paraId="1B35E3B5" w14:textId="77777777" w:rsidR="00957089" w:rsidRDefault="00957089" w:rsidP="008B3BA6">
      <w:pPr>
        <w:spacing w:after="0" w:line="240" w:lineRule="auto"/>
      </w:pPr>
      <w:r>
        <w:continuationSeparator/>
      </w:r>
    </w:p>
  </w:footnote>
  <w:footnote w:type="continuationNotice" w:id="1">
    <w:p w14:paraId="687FE02B" w14:textId="77777777" w:rsidR="00957089" w:rsidRDefault="00957089">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3"/>
    <w:multiLevelType w:val="singleLevel"/>
    <w:tmpl w:val="D1903D28"/>
    <w:lvl w:ilvl="0">
      <w:start w:val="1"/>
      <w:numFmt w:val="bullet"/>
      <w:pStyle w:val="Listaconvietas2"/>
      <w:lvlText w:val=""/>
      <w:lvlJc w:val="left"/>
      <w:pPr>
        <w:tabs>
          <w:tab w:val="num" w:pos="643"/>
        </w:tabs>
        <w:ind w:left="643" w:hanging="360"/>
      </w:pPr>
      <w:rPr>
        <w:rFonts w:ascii="Symbol" w:hAnsi="Symbol" w:hint="default"/>
      </w:rPr>
    </w:lvl>
  </w:abstractNum>
  <w:abstractNum w:abstractNumId="1" w15:restartNumberingAfterBreak="0">
    <w:nsid w:val="0E4E06FD"/>
    <w:multiLevelType w:val="singleLevel"/>
    <w:tmpl w:val="3E022574"/>
    <w:lvl w:ilvl="0">
      <w:start w:val="1"/>
      <w:numFmt w:val="bullet"/>
      <w:lvlText w:val=""/>
      <w:lvlJc w:val="left"/>
      <w:pPr>
        <w:tabs>
          <w:tab w:val="num" w:pos="360"/>
        </w:tabs>
        <w:ind w:left="360" w:hanging="360"/>
      </w:pPr>
      <w:rPr>
        <w:rFonts w:ascii="Wingdings" w:hAnsi="Wingdings" w:hint="default"/>
        <w:sz w:val="18"/>
      </w:rPr>
    </w:lvl>
  </w:abstractNum>
  <w:abstractNum w:abstractNumId="2" w15:restartNumberingAfterBreak="0">
    <w:nsid w:val="0E517211"/>
    <w:multiLevelType w:val="hybridMultilevel"/>
    <w:tmpl w:val="4BD6B3F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15:restartNumberingAfterBreak="0">
    <w:nsid w:val="116C7F80"/>
    <w:multiLevelType w:val="hybridMultilevel"/>
    <w:tmpl w:val="2422B68C"/>
    <w:lvl w:ilvl="0" w:tplc="822C4D96">
      <w:start w:val="1"/>
      <w:numFmt w:val="lowerLetter"/>
      <w:lvlText w:val="%1)"/>
      <w:lvlJc w:val="left"/>
      <w:pPr>
        <w:tabs>
          <w:tab w:val="num" w:pos="1380"/>
        </w:tabs>
        <w:ind w:left="1380" w:hanging="360"/>
      </w:pPr>
      <w:rPr>
        <w:rFonts w:hint="default"/>
      </w:rPr>
    </w:lvl>
    <w:lvl w:ilvl="1" w:tplc="0C0A0019" w:tentative="1">
      <w:start w:val="1"/>
      <w:numFmt w:val="lowerLetter"/>
      <w:lvlText w:val="%2."/>
      <w:lvlJc w:val="left"/>
      <w:pPr>
        <w:tabs>
          <w:tab w:val="num" w:pos="2100"/>
        </w:tabs>
        <w:ind w:left="2100" w:hanging="360"/>
      </w:pPr>
    </w:lvl>
    <w:lvl w:ilvl="2" w:tplc="0C0A001B" w:tentative="1">
      <w:start w:val="1"/>
      <w:numFmt w:val="lowerRoman"/>
      <w:lvlText w:val="%3."/>
      <w:lvlJc w:val="right"/>
      <w:pPr>
        <w:tabs>
          <w:tab w:val="num" w:pos="2820"/>
        </w:tabs>
        <w:ind w:left="2820" w:hanging="180"/>
      </w:pPr>
    </w:lvl>
    <w:lvl w:ilvl="3" w:tplc="0C0A000F" w:tentative="1">
      <w:start w:val="1"/>
      <w:numFmt w:val="decimal"/>
      <w:lvlText w:val="%4."/>
      <w:lvlJc w:val="left"/>
      <w:pPr>
        <w:tabs>
          <w:tab w:val="num" w:pos="3540"/>
        </w:tabs>
        <w:ind w:left="3540" w:hanging="360"/>
      </w:pPr>
    </w:lvl>
    <w:lvl w:ilvl="4" w:tplc="0C0A0019" w:tentative="1">
      <w:start w:val="1"/>
      <w:numFmt w:val="lowerLetter"/>
      <w:lvlText w:val="%5."/>
      <w:lvlJc w:val="left"/>
      <w:pPr>
        <w:tabs>
          <w:tab w:val="num" w:pos="4260"/>
        </w:tabs>
        <w:ind w:left="4260" w:hanging="360"/>
      </w:pPr>
    </w:lvl>
    <w:lvl w:ilvl="5" w:tplc="0C0A001B" w:tentative="1">
      <w:start w:val="1"/>
      <w:numFmt w:val="lowerRoman"/>
      <w:lvlText w:val="%6."/>
      <w:lvlJc w:val="right"/>
      <w:pPr>
        <w:tabs>
          <w:tab w:val="num" w:pos="4980"/>
        </w:tabs>
        <w:ind w:left="4980" w:hanging="180"/>
      </w:pPr>
    </w:lvl>
    <w:lvl w:ilvl="6" w:tplc="0C0A000F" w:tentative="1">
      <w:start w:val="1"/>
      <w:numFmt w:val="decimal"/>
      <w:lvlText w:val="%7."/>
      <w:lvlJc w:val="left"/>
      <w:pPr>
        <w:tabs>
          <w:tab w:val="num" w:pos="5700"/>
        </w:tabs>
        <w:ind w:left="5700" w:hanging="360"/>
      </w:pPr>
    </w:lvl>
    <w:lvl w:ilvl="7" w:tplc="0C0A0019" w:tentative="1">
      <w:start w:val="1"/>
      <w:numFmt w:val="lowerLetter"/>
      <w:lvlText w:val="%8."/>
      <w:lvlJc w:val="left"/>
      <w:pPr>
        <w:tabs>
          <w:tab w:val="num" w:pos="6420"/>
        </w:tabs>
        <w:ind w:left="6420" w:hanging="360"/>
      </w:pPr>
    </w:lvl>
    <w:lvl w:ilvl="8" w:tplc="0C0A001B" w:tentative="1">
      <w:start w:val="1"/>
      <w:numFmt w:val="lowerRoman"/>
      <w:lvlText w:val="%9."/>
      <w:lvlJc w:val="right"/>
      <w:pPr>
        <w:tabs>
          <w:tab w:val="num" w:pos="7140"/>
        </w:tabs>
        <w:ind w:left="7140" w:hanging="180"/>
      </w:pPr>
    </w:lvl>
  </w:abstractNum>
  <w:abstractNum w:abstractNumId="4" w15:restartNumberingAfterBreak="0">
    <w:nsid w:val="16E44B38"/>
    <w:multiLevelType w:val="hybridMultilevel"/>
    <w:tmpl w:val="ADFAC7FA"/>
    <w:lvl w:ilvl="0" w:tplc="96746072">
      <w:start w:val="1"/>
      <w:numFmt w:val="lowerLetter"/>
      <w:lvlText w:val="%1)"/>
      <w:lvlJc w:val="left"/>
      <w:pPr>
        <w:tabs>
          <w:tab w:val="num" w:pos="1495"/>
        </w:tabs>
        <w:ind w:left="1495" w:hanging="360"/>
      </w:pPr>
      <w:rPr>
        <w:rFonts w:hint="default"/>
        <w:color w:val="00000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5" w15:restartNumberingAfterBreak="0">
    <w:nsid w:val="1A9F0C2D"/>
    <w:multiLevelType w:val="hybridMultilevel"/>
    <w:tmpl w:val="7360918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 w15:restartNumberingAfterBreak="0">
    <w:nsid w:val="24E52915"/>
    <w:multiLevelType w:val="hybridMultilevel"/>
    <w:tmpl w:val="A63A8B02"/>
    <w:lvl w:ilvl="0" w:tplc="E354A19E">
      <w:numFmt w:val="bullet"/>
      <w:lvlText w:val=""/>
      <w:lvlJc w:val="left"/>
      <w:pPr>
        <w:ind w:left="720" w:hanging="360"/>
      </w:pPr>
      <w:rPr>
        <w:rFonts w:ascii="Symbol" w:eastAsia="Times New Roman" w:hAnsi="Symbol" w:cs="Times New Roman" w:hint="default"/>
        <w:sz w:val="28"/>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7" w15:restartNumberingAfterBreak="0">
    <w:nsid w:val="26816EE6"/>
    <w:multiLevelType w:val="hybridMultilevel"/>
    <w:tmpl w:val="8E3AD8C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8" w15:restartNumberingAfterBreak="0">
    <w:nsid w:val="55706D0F"/>
    <w:multiLevelType w:val="hybridMultilevel"/>
    <w:tmpl w:val="30B28ADE"/>
    <w:lvl w:ilvl="0" w:tplc="96746072">
      <w:start w:val="1"/>
      <w:numFmt w:val="lowerLetter"/>
      <w:lvlText w:val="%1)"/>
      <w:lvlJc w:val="left"/>
      <w:pPr>
        <w:tabs>
          <w:tab w:val="num" w:pos="1610"/>
        </w:tabs>
        <w:ind w:left="1610" w:hanging="360"/>
      </w:pPr>
      <w:rPr>
        <w:rFonts w:hint="default"/>
        <w:color w:val="000000"/>
      </w:rPr>
    </w:lvl>
    <w:lvl w:ilvl="1" w:tplc="0C0A0019" w:tentative="1">
      <w:start w:val="1"/>
      <w:numFmt w:val="lowerLetter"/>
      <w:lvlText w:val="%2."/>
      <w:lvlJc w:val="left"/>
      <w:pPr>
        <w:tabs>
          <w:tab w:val="num" w:pos="1555"/>
        </w:tabs>
        <w:ind w:left="1555" w:hanging="360"/>
      </w:pPr>
    </w:lvl>
    <w:lvl w:ilvl="2" w:tplc="0C0A001B" w:tentative="1">
      <w:start w:val="1"/>
      <w:numFmt w:val="lowerRoman"/>
      <w:lvlText w:val="%3."/>
      <w:lvlJc w:val="right"/>
      <w:pPr>
        <w:tabs>
          <w:tab w:val="num" w:pos="2275"/>
        </w:tabs>
        <w:ind w:left="2275" w:hanging="180"/>
      </w:pPr>
    </w:lvl>
    <w:lvl w:ilvl="3" w:tplc="0C0A000F" w:tentative="1">
      <w:start w:val="1"/>
      <w:numFmt w:val="decimal"/>
      <w:lvlText w:val="%4."/>
      <w:lvlJc w:val="left"/>
      <w:pPr>
        <w:tabs>
          <w:tab w:val="num" w:pos="2995"/>
        </w:tabs>
        <w:ind w:left="2995" w:hanging="360"/>
      </w:pPr>
    </w:lvl>
    <w:lvl w:ilvl="4" w:tplc="0C0A0019" w:tentative="1">
      <w:start w:val="1"/>
      <w:numFmt w:val="lowerLetter"/>
      <w:lvlText w:val="%5."/>
      <w:lvlJc w:val="left"/>
      <w:pPr>
        <w:tabs>
          <w:tab w:val="num" w:pos="3715"/>
        </w:tabs>
        <w:ind w:left="3715" w:hanging="360"/>
      </w:pPr>
    </w:lvl>
    <w:lvl w:ilvl="5" w:tplc="0C0A001B" w:tentative="1">
      <w:start w:val="1"/>
      <w:numFmt w:val="lowerRoman"/>
      <w:lvlText w:val="%6."/>
      <w:lvlJc w:val="right"/>
      <w:pPr>
        <w:tabs>
          <w:tab w:val="num" w:pos="4435"/>
        </w:tabs>
        <w:ind w:left="4435" w:hanging="180"/>
      </w:pPr>
    </w:lvl>
    <w:lvl w:ilvl="6" w:tplc="0C0A000F" w:tentative="1">
      <w:start w:val="1"/>
      <w:numFmt w:val="decimal"/>
      <w:lvlText w:val="%7."/>
      <w:lvlJc w:val="left"/>
      <w:pPr>
        <w:tabs>
          <w:tab w:val="num" w:pos="5155"/>
        </w:tabs>
        <w:ind w:left="5155" w:hanging="360"/>
      </w:pPr>
    </w:lvl>
    <w:lvl w:ilvl="7" w:tplc="0C0A0019" w:tentative="1">
      <w:start w:val="1"/>
      <w:numFmt w:val="lowerLetter"/>
      <w:lvlText w:val="%8."/>
      <w:lvlJc w:val="left"/>
      <w:pPr>
        <w:tabs>
          <w:tab w:val="num" w:pos="5875"/>
        </w:tabs>
        <w:ind w:left="5875" w:hanging="360"/>
      </w:pPr>
    </w:lvl>
    <w:lvl w:ilvl="8" w:tplc="0C0A001B" w:tentative="1">
      <w:start w:val="1"/>
      <w:numFmt w:val="lowerRoman"/>
      <w:lvlText w:val="%9."/>
      <w:lvlJc w:val="right"/>
      <w:pPr>
        <w:tabs>
          <w:tab w:val="num" w:pos="6595"/>
        </w:tabs>
        <w:ind w:left="6595" w:hanging="180"/>
      </w:pPr>
    </w:lvl>
  </w:abstractNum>
  <w:abstractNum w:abstractNumId="9" w15:restartNumberingAfterBreak="0">
    <w:nsid w:val="5A536BAE"/>
    <w:multiLevelType w:val="hybridMultilevel"/>
    <w:tmpl w:val="6C58C9CE"/>
    <w:lvl w:ilvl="0" w:tplc="99668408">
      <w:start w:val="1"/>
      <w:numFmt w:val="lowerLetter"/>
      <w:lvlText w:val="%1)"/>
      <w:lvlJc w:val="left"/>
      <w:pPr>
        <w:tabs>
          <w:tab w:val="num" w:pos="1495"/>
        </w:tabs>
        <w:ind w:left="1495" w:hanging="360"/>
      </w:pPr>
      <w:rPr>
        <w:rFonts w:hint="default"/>
        <w:b w:val="0"/>
        <w:color w:val="000000"/>
      </w:rPr>
    </w:lvl>
    <w:lvl w:ilvl="1" w:tplc="0C0A0019" w:tentative="1">
      <w:start w:val="1"/>
      <w:numFmt w:val="lowerLetter"/>
      <w:lvlText w:val="%2."/>
      <w:lvlJc w:val="left"/>
      <w:pPr>
        <w:tabs>
          <w:tab w:val="num" w:pos="1555"/>
        </w:tabs>
        <w:ind w:left="1555" w:hanging="360"/>
      </w:pPr>
    </w:lvl>
    <w:lvl w:ilvl="2" w:tplc="0C0A001B" w:tentative="1">
      <w:start w:val="1"/>
      <w:numFmt w:val="lowerRoman"/>
      <w:lvlText w:val="%3."/>
      <w:lvlJc w:val="right"/>
      <w:pPr>
        <w:tabs>
          <w:tab w:val="num" w:pos="2275"/>
        </w:tabs>
        <w:ind w:left="2275" w:hanging="180"/>
      </w:pPr>
    </w:lvl>
    <w:lvl w:ilvl="3" w:tplc="0C0A000F" w:tentative="1">
      <w:start w:val="1"/>
      <w:numFmt w:val="decimal"/>
      <w:lvlText w:val="%4."/>
      <w:lvlJc w:val="left"/>
      <w:pPr>
        <w:tabs>
          <w:tab w:val="num" w:pos="2995"/>
        </w:tabs>
        <w:ind w:left="2995" w:hanging="360"/>
      </w:pPr>
    </w:lvl>
    <w:lvl w:ilvl="4" w:tplc="0C0A0019" w:tentative="1">
      <w:start w:val="1"/>
      <w:numFmt w:val="lowerLetter"/>
      <w:lvlText w:val="%5."/>
      <w:lvlJc w:val="left"/>
      <w:pPr>
        <w:tabs>
          <w:tab w:val="num" w:pos="3715"/>
        </w:tabs>
        <w:ind w:left="3715" w:hanging="360"/>
      </w:pPr>
    </w:lvl>
    <w:lvl w:ilvl="5" w:tplc="0C0A001B" w:tentative="1">
      <w:start w:val="1"/>
      <w:numFmt w:val="lowerRoman"/>
      <w:lvlText w:val="%6."/>
      <w:lvlJc w:val="right"/>
      <w:pPr>
        <w:tabs>
          <w:tab w:val="num" w:pos="4435"/>
        </w:tabs>
        <w:ind w:left="4435" w:hanging="180"/>
      </w:pPr>
    </w:lvl>
    <w:lvl w:ilvl="6" w:tplc="0C0A000F" w:tentative="1">
      <w:start w:val="1"/>
      <w:numFmt w:val="decimal"/>
      <w:lvlText w:val="%7."/>
      <w:lvlJc w:val="left"/>
      <w:pPr>
        <w:tabs>
          <w:tab w:val="num" w:pos="5155"/>
        </w:tabs>
        <w:ind w:left="5155" w:hanging="360"/>
      </w:pPr>
    </w:lvl>
    <w:lvl w:ilvl="7" w:tplc="0C0A0019" w:tentative="1">
      <w:start w:val="1"/>
      <w:numFmt w:val="lowerLetter"/>
      <w:lvlText w:val="%8."/>
      <w:lvlJc w:val="left"/>
      <w:pPr>
        <w:tabs>
          <w:tab w:val="num" w:pos="5875"/>
        </w:tabs>
        <w:ind w:left="5875" w:hanging="360"/>
      </w:pPr>
    </w:lvl>
    <w:lvl w:ilvl="8" w:tplc="0C0A001B" w:tentative="1">
      <w:start w:val="1"/>
      <w:numFmt w:val="lowerRoman"/>
      <w:lvlText w:val="%9."/>
      <w:lvlJc w:val="right"/>
      <w:pPr>
        <w:tabs>
          <w:tab w:val="num" w:pos="6595"/>
        </w:tabs>
        <w:ind w:left="6595" w:hanging="180"/>
      </w:pPr>
    </w:lvl>
  </w:abstractNum>
  <w:num w:numId="1">
    <w:abstractNumId w:val="6"/>
  </w:num>
  <w:num w:numId="2">
    <w:abstractNumId w:val="3"/>
  </w:num>
  <w:num w:numId="3">
    <w:abstractNumId w:val="9"/>
  </w:num>
  <w:num w:numId="4">
    <w:abstractNumId w:val="8"/>
  </w:num>
  <w:num w:numId="5">
    <w:abstractNumId w:val="4"/>
  </w:num>
  <w:num w:numId="6">
    <w:abstractNumId w:val="5"/>
  </w:num>
  <w:num w:numId="7">
    <w:abstractNumId w:val="2"/>
  </w:num>
  <w:num w:numId="8">
    <w:abstractNumId w:val="7"/>
  </w:num>
  <w:num w:numId="9">
    <w:abstractNumId w:val="1"/>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hyphenationZone w:val="425"/>
  <w:characterSpacingControl w:val="doNotCompress"/>
  <w:savePreviewPicture/>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22D99"/>
    <w:rsid w:val="000113BA"/>
    <w:rsid w:val="00024DFB"/>
    <w:rsid w:val="000326C3"/>
    <w:rsid w:val="00045F8B"/>
    <w:rsid w:val="00093720"/>
    <w:rsid w:val="000E44B3"/>
    <w:rsid w:val="000F54E7"/>
    <w:rsid w:val="00106D5A"/>
    <w:rsid w:val="00124DE3"/>
    <w:rsid w:val="001265BD"/>
    <w:rsid w:val="001359F9"/>
    <w:rsid w:val="001A3D1D"/>
    <w:rsid w:val="001B1A44"/>
    <w:rsid w:val="00212ED4"/>
    <w:rsid w:val="00217260"/>
    <w:rsid w:val="00230A57"/>
    <w:rsid w:val="00236AF4"/>
    <w:rsid w:val="0026596B"/>
    <w:rsid w:val="002667F5"/>
    <w:rsid w:val="002746CF"/>
    <w:rsid w:val="00276E77"/>
    <w:rsid w:val="002A0894"/>
    <w:rsid w:val="002B1C52"/>
    <w:rsid w:val="002C2AE5"/>
    <w:rsid w:val="002C43BB"/>
    <w:rsid w:val="002D00C3"/>
    <w:rsid w:val="002E19A9"/>
    <w:rsid w:val="002E30C8"/>
    <w:rsid w:val="002E74FF"/>
    <w:rsid w:val="00302616"/>
    <w:rsid w:val="00324E9C"/>
    <w:rsid w:val="00332264"/>
    <w:rsid w:val="00353E57"/>
    <w:rsid w:val="00357121"/>
    <w:rsid w:val="003674A2"/>
    <w:rsid w:val="00373C32"/>
    <w:rsid w:val="00394B51"/>
    <w:rsid w:val="003D6664"/>
    <w:rsid w:val="003E0F15"/>
    <w:rsid w:val="003E47EF"/>
    <w:rsid w:val="003E6961"/>
    <w:rsid w:val="00413568"/>
    <w:rsid w:val="00426CF4"/>
    <w:rsid w:val="00426DAB"/>
    <w:rsid w:val="00440D32"/>
    <w:rsid w:val="004D25C9"/>
    <w:rsid w:val="005162E6"/>
    <w:rsid w:val="0054025F"/>
    <w:rsid w:val="00545A40"/>
    <w:rsid w:val="00546BD0"/>
    <w:rsid w:val="00553BC9"/>
    <w:rsid w:val="005A0614"/>
    <w:rsid w:val="005A796C"/>
    <w:rsid w:val="005D32F7"/>
    <w:rsid w:val="005E6DB5"/>
    <w:rsid w:val="00635CF9"/>
    <w:rsid w:val="006537F1"/>
    <w:rsid w:val="00657AAE"/>
    <w:rsid w:val="00686B6D"/>
    <w:rsid w:val="006935A7"/>
    <w:rsid w:val="006B4D7F"/>
    <w:rsid w:val="00703051"/>
    <w:rsid w:val="007619D3"/>
    <w:rsid w:val="0076743E"/>
    <w:rsid w:val="00777C5D"/>
    <w:rsid w:val="00795BF2"/>
    <w:rsid w:val="007A6C71"/>
    <w:rsid w:val="007B2A04"/>
    <w:rsid w:val="007B48B9"/>
    <w:rsid w:val="007E3FE8"/>
    <w:rsid w:val="007E5B75"/>
    <w:rsid w:val="00831107"/>
    <w:rsid w:val="00857C3D"/>
    <w:rsid w:val="0086295F"/>
    <w:rsid w:val="008B3BA6"/>
    <w:rsid w:val="008C0609"/>
    <w:rsid w:val="008E3E49"/>
    <w:rsid w:val="00935580"/>
    <w:rsid w:val="00957089"/>
    <w:rsid w:val="009A3483"/>
    <w:rsid w:val="009A363B"/>
    <w:rsid w:val="009A671D"/>
    <w:rsid w:val="009C7333"/>
    <w:rsid w:val="00A03E74"/>
    <w:rsid w:val="00A1013D"/>
    <w:rsid w:val="00A960D6"/>
    <w:rsid w:val="00AA46AA"/>
    <w:rsid w:val="00AB1AEF"/>
    <w:rsid w:val="00AB63F3"/>
    <w:rsid w:val="00AF6F6F"/>
    <w:rsid w:val="00B14532"/>
    <w:rsid w:val="00B150F2"/>
    <w:rsid w:val="00B2430A"/>
    <w:rsid w:val="00B96193"/>
    <w:rsid w:val="00BA7E2B"/>
    <w:rsid w:val="00BE5F46"/>
    <w:rsid w:val="00C014ED"/>
    <w:rsid w:val="00C22D99"/>
    <w:rsid w:val="00C57E7D"/>
    <w:rsid w:val="00C65485"/>
    <w:rsid w:val="00C8064B"/>
    <w:rsid w:val="00CA29D0"/>
    <w:rsid w:val="00CA53B3"/>
    <w:rsid w:val="00CC24E8"/>
    <w:rsid w:val="00CF0AA4"/>
    <w:rsid w:val="00CF6E6D"/>
    <w:rsid w:val="00D22E3F"/>
    <w:rsid w:val="00D4682E"/>
    <w:rsid w:val="00D85CE3"/>
    <w:rsid w:val="00D97862"/>
    <w:rsid w:val="00DA65D6"/>
    <w:rsid w:val="00DD2C88"/>
    <w:rsid w:val="00DE6FDC"/>
    <w:rsid w:val="00E20880"/>
    <w:rsid w:val="00E62C85"/>
    <w:rsid w:val="00E63A47"/>
    <w:rsid w:val="00E805FB"/>
    <w:rsid w:val="00E82784"/>
    <w:rsid w:val="00E82DFC"/>
    <w:rsid w:val="00E832D5"/>
    <w:rsid w:val="00EB5756"/>
    <w:rsid w:val="00EE5EAD"/>
    <w:rsid w:val="00F2568C"/>
    <w:rsid w:val="00FD084E"/>
    <w:rsid w:val="00FD42E9"/>
    <w:rsid w:val="00FE1348"/>
    <w:rsid w:val="1194AC59"/>
    <w:rsid w:val="23E9CF56"/>
    <w:rsid w:val="3ECEDCEF"/>
  </w:rsids>
  <m:mathPr>
    <m:mathFont m:val="Cambria Math"/>
    <m:brkBin m:val="before"/>
    <m:brkBinSub m:val="--"/>
    <m:smallFrac m:val="0"/>
    <m:dispDef/>
    <m:lMargin m:val="0"/>
    <m:rMargin m:val="0"/>
    <m:defJc m:val="centerGroup"/>
    <m:wrapIndent m:val="1440"/>
    <m:intLim m:val="subSup"/>
    <m:naryLim m:val="undOvr"/>
  </m:mathPr>
  <w:themeFontLang w:val="es-E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05C2707"/>
  <w15:chartTrackingRefBased/>
  <w15:docId w15:val="{43D0AD89-600C-48DD-AFBE-FB50825367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s-E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after="200" w:line="276" w:lineRule="auto"/>
    </w:pPr>
    <w:rPr>
      <w:sz w:val="22"/>
      <w:szCs w:val="22"/>
      <w:lang w:val="es-AR"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grame">
    <w:name w:val="grame"/>
    <w:basedOn w:val="Fuentedeprrafopredeter"/>
  </w:style>
  <w:style w:type="paragraph" w:customStyle="1" w:styleId="Default">
    <w:name w:val="Default"/>
    <w:rsid w:val="008B3BA6"/>
    <w:pPr>
      <w:autoSpaceDE w:val="0"/>
      <w:autoSpaceDN w:val="0"/>
      <w:adjustRightInd w:val="0"/>
    </w:pPr>
    <w:rPr>
      <w:rFonts w:ascii="Times New Roman" w:hAnsi="Times New Roman"/>
      <w:color w:val="000000"/>
      <w:sz w:val="24"/>
      <w:szCs w:val="24"/>
      <w:lang w:eastAsia="es-ES"/>
    </w:rPr>
  </w:style>
  <w:style w:type="paragraph" w:styleId="Textonotapie">
    <w:name w:val="footnote text"/>
    <w:basedOn w:val="Normal"/>
    <w:link w:val="TextonotapieCar"/>
    <w:uiPriority w:val="99"/>
    <w:semiHidden/>
    <w:unhideWhenUsed/>
    <w:rsid w:val="008B3BA6"/>
    <w:rPr>
      <w:sz w:val="20"/>
      <w:szCs w:val="20"/>
    </w:rPr>
  </w:style>
  <w:style w:type="character" w:customStyle="1" w:styleId="TextonotapieCar">
    <w:name w:val="Texto nota pie Car"/>
    <w:link w:val="Textonotapie"/>
    <w:uiPriority w:val="99"/>
    <w:semiHidden/>
    <w:rsid w:val="008B3BA6"/>
    <w:rPr>
      <w:lang w:val="es-AR" w:eastAsia="en-US"/>
    </w:rPr>
  </w:style>
  <w:style w:type="character" w:styleId="Refdenotaalpie">
    <w:name w:val="footnote reference"/>
    <w:uiPriority w:val="99"/>
    <w:semiHidden/>
    <w:unhideWhenUsed/>
    <w:rsid w:val="008B3BA6"/>
    <w:rPr>
      <w:vertAlign w:val="superscript"/>
    </w:rPr>
  </w:style>
  <w:style w:type="character" w:styleId="Hipervnculo">
    <w:name w:val="Hyperlink"/>
    <w:uiPriority w:val="99"/>
    <w:unhideWhenUsed/>
    <w:rsid w:val="00545A40"/>
    <w:rPr>
      <w:color w:val="0563C1"/>
      <w:u w:val="single"/>
    </w:rPr>
  </w:style>
  <w:style w:type="paragraph" w:styleId="Encabezado">
    <w:name w:val="header"/>
    <w:basedOn w:val="Normal"/>
    <w:link w:val="EncabezadoCar"/>
    <w:uiPriority w:val="99"/>
    <w:unhideWhenUsed/>
    <w:rsid w:val="00413568"/>
    <w:pPr>
      <w:tabs>
        <w:tab w:val="center" w:pos="4252"/>
        <w:tab w:val="right" w:pos="8504"/>
      </w:tabs>
    </w:pPr>
  </w:style>
  <w:style w:type="character" w:customStyle="1" w:styleId="EncabezadoCar">
    <w:name w:val="Encabezado Car"/>
    <w:link w:val="Encabezado"/>
    <w:uiPriority w:val="99"/>
    <w:rsid w:val="00413568"/>
    <w:rPr>
      <w:sz w:val="22"/>
      <w:szCs w:val="22"/>
      <w:lang w:val="es-AR" w:eastAsia="en-US"/>
    </w:rPr>
  </w:style>
  <w:style w:type="paragraph" w:styleId="Piedepgina">
    <w:name w:val="footer"/>
    <w:basedOn w:val="Normal"/>
    <w:link w:val="PiedepginaCar"/>
    <w:uiPriority w:val="99"/>
    <w:unhideWhenUsed/>
    <w:rsid w:val="00413568"/>
    <w:pPr>
      <w:tabs>
        <w:tab w:val="center" w:pos="4252"/>
        <w:tab w:val="right" w:pos="8504"/>
      </w:tabs>
    </w:pPr>
  </w:style>
  <w:style w:type="character" w:customStyle="1" w:styleId="PiedepginaCar">
    <w:name w:val="Pie de página Car"/>
    <w:link w:val="Piedepgina"/>
    <w:uiPriority w:val="99"/>
    <w:rsid w:val="00413568"/>
    <w:rPr>
      <w:sz w:val="22"/>
      <w:szCs w:val="22"/>
      <w:lang w:val="es-AR" w:eastAsia="en-US"/>
    </w:rPr>
  </w:style>
  <w:style w:type="paragraph" w:styleId="Textodeglobo">
    <w:name w:val="Balloon Text"/>
    <w:basedOn w:val="Normal"/>
    <w:link w:val="TextodegloboCar"/>
    <w:uiPriority w:val="99"/>
    <w:semiHidden/>
    <w:unhideWhenUsed/>
    <w:rsid w:val="00413568"/>
    <w:pPr>
      <w:spacing w:after="0" w:line="240" w:lineRule="auto"/>
    </w:pPr>
    <w:rPr>
      <w:rFonts w:ascii="Segoe UI" w:hAnsi="Segoe UI" w:cs="Segoe UI"/>
      <w:sz w:val="18"/>
      <w:szCs w:val="18"/>
    </w:rPr>
  </w:style>
  <w:style w:type="character" w:customStyle="1" w:styleId="TextodegloboCar">
    <w:name w:val="Texto de globo Car"/>
    <w:link w:val="Textodeglobo"/>
    <w:uiPriority w:val="99"/>
    <w:semiHidden/>
    <w:rsid w:val="00413568"/>
    <w:rPr>
      <w:rFonts w:ascii="Segoe UI" w:hAnsi="Segoe UI" w:cs="Segoe UI"/>
      <w:sz w:val="18"/>
      <w:szCs w:val="18"/>
      <w:lang w:val="es-AR" w:eastAsia="en-US"/>
    </w:rPr>
  </w:style>
  <w:style w:type="paragraph" w:styleId="Textoindependiente">
    <w:name w:val="Body Text"/>
    <w:basedOn w:val="Normal"/>
    <w:link w:val="TextoindependienteCar"/>
    <w:unhideWhenUsed/>
    <w:rsid w:val="00106D5A"/>
    <w:pPr>
      <w:spacing w:after="0" w:line="240" w:lineRule="auto"/>
      <w:jc w:val="both"/>
    </w:pPr>
    <w:rPr>
      <w:rFonts w:ascii="Arial" w:eastAsia="Times New Roman" w:hAnsi="Arial"/>
      <w:sz w:val="24"/>
      <w:szCs w:val="20"/>
      <w:lang w:eastAsia="es-ES"/>
    </w:rPr>
  </w:style>
  <w:style w:type="character" w:customStyle="1" w:styleId="TextoindependienteCar">
    <w:name w:val="Texto independiente Car"/>
    <w:link w:val="Textoindependiente"/>
    <w:rsid w:val="00106D5A"/>
    <w:rPr>
      <w:rFonts w:ascii="Arial" w:eastAsia="Times New Roman" w:hAnsi="Arial"/>
      <w:sz w:val="24"/>
      <w:lang w:val="es-AR"/>
    </w:rPr>
  </w:style>
  <w:style w:type="paragraph" w:styleId="Lista">
    <w:name w:val="List"/>
    <w:basedOn w:val="Normal"/>
    <w:uiPriority w:val="99"/>
    <w:unhideWhenUsed/>
    <w:rsid w:val="005E6DB5"/>
    <w:pPr>
      <w:ind w:left="283" w:hanging="283"/>
      <w:contextualSpacing/>
    </w:pPr>
    <w:rPr>
      <w:rFonts w:eastAsia="Times New Roman"/>
    </w:rPr>
  </w:style>
  <w:style w:type="paragraph" w:styleId="Listaconvietas2">
    <w:name w:val="List Bullet 2"/>
    <w:basedOn w:val="Normal"/>
    <w:uiPriority w:val="99"/>
    <w:unhideWhenUsed/>
    <w:rsid w:val="005E6DB5"/>
    <w:pPr>
      <w:numPr>
        <w:numId w:val="10"/>
      </w:numPr>
      <w:tabs>
        <w:tab w:val="clear" w:pos="643"/>
        <w:tab w:val="num" w:pos="1610"/>
      </w:tabs>
      <w:ind w:left="1610"/>
      <w:contextualSpacing/>
    </w:pPr>
    <w:rPr>
      <w:rFonts w:eastAsia="Times New Roman"/>
    </w:rPr>
  </w:style>
  <w:style w:type="paragraph" w:customStyle="1" w:styleId="s9">
    <w:name w:val="s9"/>
    <w:basedOn w:val="Normal"/>
    <w:rsid w:val="00124DE3"/>
    <w:pPr>
      <w:spacing w:before="100" w:beforeAutospacing="1" w:after="100" w:afterAutospacing="1" w:line="240" w:lineRule="auto"/>
    </w:pPr>
    <w:rPr>
      <w:rFonts w:ascii="Times New Roman" w:eastAsiaTheme="minorEastAsia" w:hAnsi="Times New Roman"/>
      <w:sz w:val="24"/>
      <w:szCs w:val="24"/>
      <w:lang w:eastAsia="es-ES"/>
    </w:rPr>
  </w:style>
  <w:style w:type="character" w:customStyle="1" w:styleId="s7">
    <w:name w:val="s7"/>
    <w:basedOn w:val="Fuentedeprrafopredeter"/>
    <w:rsid w:val="00124DE3"/>
  </w:style>
  <w:style w:type="character" w:customStyle="1" w:styleId="apple-converted-space">
    <w:name w:val="apple-converted-space"/>
    <w:basedOn w:val="Fuentedeprrafopredeter"/>
    <w:rsid w:val="00124DE3"/>
  </w:style>
  <w:style w:type="character" w:customStyle="1" w:styleId="s8">
    <w:name w:val="s8"/>
    <w:basedOn w:val="Fuentedeprrafopredeter"/>
    <w:rsid w:val="00124DE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37221495">
      <w:bodyDiv w:val="1"/>
      <w:marLeft w:val="0"/>
      <w:marRight w:val="0"/>
      <w:marTop w:val="0"/>
      <w:marBottom w:val="0"/>
      <w:divBdr>
        <w:top w:val="none" w:sz="0" w:space="0" w:color="auto"/>
        <w:left w:val="none" w:sz="0" w:space="0" w:color="auto"/>
        <w:bottom w:val="none" w:sz="0" w:space="0" w:color="auto"/>
        <w:right w:val="none" w:sz="0" w:space="0" w:color="auto"/>
      </w:divBdr>
    </w:div>
    <w:div w:id="714349164">
      <w:bodyDiv w:val="1"/>
      <w:marLeft w:val="0"/>
      <w:marRight w:val="0"/>
      <w:marTop w:val="0"/>
      <w:marBottom w:val="0"/>
      <w:divBdr>
        <w:top w:val="none" w:sz="0" w:space="0" w:color="auto"/>
        <w:left w:val="none" w:sz="0" w:space="0" w:color="auto"/>
        <w:bottom w:val="none" w:sz="0" w:space="0" w:color="auto"/>
        <w:right w:val="none" w:sz="0" w:space="0" w:color="auto"/>
      </w:divBdr>
    </w:div>
    <w:div w:id="733772718">
      <w:bodyDiv w:val="1"/>
      <w:marLeft w:val="0"/>
      <w:marRight w:val="0"/>
      <w:marTop w:val="0"/>
      <w:marBottom w:val="0"/>
      <w:divBdr>
        <w:top w:val="none" w:sz="0" w:space="0" w:color="auto"/>
        <w:left w:val="none" w:sz="0" w:space="0" w:color="auto"/>
        <w:bottom w:val="none" w:sz="0" w:space="0" w:color="auto"/>
        <w:right w:val="none" w:sz="0" w:space="0" w:color="auto"/>
      </w:divBdr>
    </w:div>
    <w:div w:id="880359824">
      <w:bodyDiv w:val="1"/>
      <w:marLeft w:val="0"/>
      <w:marRight w:val="0"/>
      <w:marTop w:val="0"/>
      <w:marBottom w:val="0"/>
      <w:divBdr>
        <w:top w:val="none" w:sz="0" w:space="0" w:color="auto"/>
        <w:left w:val="none" w:sz="0" w:space="0" w:color="auto"/>
        <w:bottom w:val="none" w:sz="0" w:space="0" w:color="auto"/>
        <w:right w:val="none" w:sz="0" w:space="0" w:color="auto"/>
      </w:divBdr>
    </w:div>
    <w:div w:id="984162439">
      <w:bodyDiv w:val="1"/>
      <w:marLeft w:val="0"/>
      <w:marRight w:val="0"/>
      <w:marTop w:val="0"/>
      <w:marBottom w:val="0"/>
      <w:divBdr>
        <w:top w:val="none" w:sz="0" w:space="0" w:color="auto"/>
        <w:left w:val="none" w:sz="0" w:space="0" w:color="auto"/>
        <w:bottom w:val="none" w:sz="0" w:space="0" w:color="auto"/>
        <w:right w:val="none" w:sz="0" w:space="0" w:color="auto"/>
      </w:divBdr>
    </w:div>
    <w:div w:id="1613853550">
      <w:bodyDiv w:val="1"/>
      <w:marLeft w:val="0"/>
      <w:marRight w:val="0"/>
      <w:marTop w:val="0"/>
      <w:marBottom w:val="0"/>
      <w:divBdr>
        <w:top w:val="none" w:sz="0" w:space="0" w:color="auto"/>
        <w:left w:val="none" w:sz="0" w:space="0" w:color="auto"/>
        <w:bottom w:val="none" w:sz="0" w:space="0" w:color="auto"/>
        <w:right w:val="none" w:sz="0" w:space="0" w:color="auto"/>
      </w:divBdr>
    </w:div>
    <w:div w:id="1914074578">
      <w:bodyDiv w:val="1"/>
      <w:marLeft w:val="0"/>
      <w:marRight w:val="0"/>
      <w:marTop w:val="0"/>
      <w:marBottom w:val="0"/>
      <w:divBdr>
        <w:top w:val="none" w:sz="0" w:space="0" w:color="auto"/>
        <w:left w:val="none" w:sz="0" w:space="0" w:color="auto"/>
        <w:bottom w:val="none" w:sz="0" w:space="0" w:color="auto"/>
        <w:right w:val="none" w:sz="0" w:space="0" w:color="auto"/>
      </w:divBdr>
    </w:div>
    <w:div w:id="20581669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426B490-E73B-40C4-8D7A-ABE90ACA5D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615</Words>
  <Characters>3388</Characters>
  <Application>Microsoft Office Word</Application>
  <DocSecurity>0</DocSecurity>
  <Lines>28</Lines>
  <Paragraphs>7</Paragraphs>
  <ScaleCrop>false</ScaleCrop>
  <HeadingPairs>
    <vt:vector size="2" baseType="variant">
      <vt:variant>
        <vt:lpstr>Título</vt:lpstr>
      </vt:variant>
      <vt:variant>
        <vt:i4>1</vt:i4>
      </vt:variant>
    </vt:vector>
  </HeadingPairs>
  <TitlesOfParts>
    <vt:vector size="1" baseType="lpstr">
      <vt:lpstr>La Legislatura de la provincia de Entre Ríos</vt:lpstr>
    </vt:vector>
  </TitlesOfParts>
  <Company/>
  <LinksUpToDate>false</LinksUpToDate>
  <CharactersWithSpaces>3996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La Legislatura de la provincia de Entre Ríos</dc:title>
  <dc:subject/>
  <dc:creator>nestitor</dc:creator>
  <cp:keywords/>
  <cp:lastModifiedBy>Romina</cp:lastModifiedBy>
  <cp:revision>2</cp:revision>
  <cp:lastPrinted>2016-08-30T22:11:00Z</cp:lastPrinted>
  <dcterms:created xsi:type="dcterms:W3CDTF">2018-11-29T14:37:00Z</dcterms:created>
  <dcterms:modified xsi:type="dcterms:W3CDTF">2018-11-29T14:37:00Z</dcterms:modified>
</cp:coreProperties>
</file>