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CA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:rsidR="00972BF2" w:rsidRDefault="00972BF2" w:rsidP="002D0599">
      <w:pPr>
        <w:rPr>
          <w:rFonts w:ascii="Century Gothic" w:hAnsi="Century Gothic" w:cs="Times New Roman"/>
          <w:b/>
          <w:sz w:val="24"/>
          <w:szCs w:val="24"/>
        </w:rPr>
      </w:pPr>
    </w:p>
    <w:p w:rsidR="00972BF2" w:rsidRPr="007D72E6" w:rsidRDefault="00972BF2" w:rsidP="002D0599">
      <w:pPr>
        <w:rPr>
          <w:rFonts w:ascii="Century Gothic" w:hAnsi="Century Gothic" w:cs="Times New Roman"/>
          <w:b/>
          <w:sz w:val="24"/>
          <w:szCs w:val="24"/>
        </w:rPr>
      </w:pP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RIOS SANCIONA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:rsidR="00EB795B" w:rsidRDefault="00203E31" w:rsidP="00EB795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EB795B">
        <w:rPr>
          <w:rFonts w:ascii="Century Gothic" w:hAnsi="Century Gothic" w:cs="Times New Roman"/>
          <w:sz w:val="24"/>
          <w:szCs w:val="24"/>
        </w:rPr>
        <w:t xml:space="preserve"> la Municipalidad de </w:t>
      </w:r>
      <w:r w:rsidR="008B3FA3">
        <w:rPr>
          <w:rFonts w:ascii="Century Gothic" w:hAnsi="Century Gothic" w:cs="Times New Roman"/>
          <w:sz w:val="24"/>
          <w:szCs w:val="24"/>
        </w:rPr>
        <w:t>Aranguren</w:t>
      </w:r>
      <w:r w:rsidR="00EB795B">
        <w:rPr>
          <w:rFonts w:ascii="Century Gothic" w:hAnsi="Century Gothic" w:cs="Times New Roman"/>
          <w:sz w:val="24"/>
          <w:szCs w:val="24"/>
        </w:rPr>
        <w:t>,</w:t>
      </w:r>
      <w:r w:rsidR="00AB3C37">
        <w:rPr>
          <w:rFonts w:ascii="Century Gothic" w:hAnsi="Century Gothic" w:cs="Times New Roman"/>
          <w:sz w:val="24"/>
          <w:szCs w:val="24"/>
        </w:rPr>
        <w:t xml:space="preserve"> de un inmueble de su propiedad, ubicado en la Provincia de Entre Ríos, Departamento </w:t>
      </w:r>
      <w:r w:rsidR="008B3FA3">
        <w:rPr>
          <w:rFonts w:ascii="Century Gothic" w:hAnsi="Century Gothic" w:cs="Times New Roman"/>
          <w:sz w:val="24"/>
          <w:szCs w:val="24"/>
        </w:rPr>
        <w:t>Nogoyá</w:t>
      </w:r>
      <w:r w:rsidR="00AB3C37">
        <w:rPr>
          <w:rFonts w:ascii="Century Gothic" w:hAnsi="Century Gothic" w:cs="Times New Roman"/>
          <w:sz w:val="24"/>
          <w:szCs w:val="24"/>
        </w:rPr>
        <w:t xml:space="preserve">, </w:t>
      </w:r>
      <w:r w:rsidR="008B3FA3">
        <w:rPr>
          <w:rFonts w:ascii="Century Gothic" w:hAnsi="Century Gothic" w:cs="Times New Roman"/>
          <w:sz w:val="24"/>
          <w:szCs w:val="24"/>
        </w:rPr>
        <w:t xml:space="preserve">Distrito </w:t>
      </w:r>
      <w:proofErr w:type="spellStart"/>
      <w:r w:rsidR="008B3FA3">
        <w:rPr>
          <w:rFonts w:ascii="Century Gothic" w:hAnsi="Century Gothic" w:cs="Times New Roman"/>
          <w:sz w:val="24"/>
          <w:szCs w:val="24"/>
        </w:rPr>
        <w:t>Algarrobitos</w:t>
      </w:r>
      <w:proofErr w:type="spellEnd"/>
      <w:r w:rsidR="008B3FA3">
        <w:rPr>
          <w:rFonts w:ascii="Century Gothic" w:hAnsi="Century Gothic" w:cs="Times New Roman"/>
          <w:sz w:val="24"/>
          <w:szCs w:val="24"/>
        </w:rPr>
        <w:t xml:space="preserve">, Municipio de Aranguren, </w:t>
      </w:r>
      <w:r w:rsidR="00C96E46">
        <w:rPr>
          <w:rFonts w:ascii="Century Gothic" w:hAnsi="Century Gothic" w:cs="Times New Roman"/>
          <w:sz w:val="24"/>
          <w:szCs w:val="24"/>
        </w:rPr>
        <w:t xml:space="preserve">Planta Urbana, Manzana </w:t>
      </w:r>
      <w:proofErr w:type="spellStart"/>
      <w:r w:rsidR="00C96E46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C96E46">
        <w:rPr>
          <w:rFonts w:ascii="Century Gothic" w:hAnsi="Century Gothic" w:cs="Times New Roman"/>
          <w:sz w:val="24"/>
          <w:szCs w:val="24"/>
        </w:rPr>
        <w:t xml:space="preserve"> 25</w:t>
      </w:r>
      <w:r w:rsidR="00352FED">
        <w:rPr>
          <w:rFonts w:ascii="Century Gothic" w:hAnsi="Century Gothic" w:cs="Times New Roman"/>
          <w:sz w:val="24"/>
          <w:szCs w:val="24"/>
        </w:rPr>
        <w:t xml:space="preserve">, </w:t>
      </w:r>
      <w:r w:rsidR="002544DF">
        <w:rPr>
          <w:rFonts w:ascii="Century Gothic" w:hAnsi="Century Gothic" w:cs="Times New Roman"/>
          <w:sz w:val="24"/>
          <w:szCs w:val="24"/>
        </w:rPr>
        <w:t xml:space="preserve">Plano de Mensura </w:t>
      </w:r>
      <w:proofErr w:type="spellStart"/>
      <w:r w:rsidR="002544DF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C96E46">
        <w:rPr>
          <w:rFonts w:ascii="Century Gothic" w:hAnsi="Century Gothic" w:cs="Times New Roman"/>
          <w:sz w:val="24"/>
          <w:szCs w:val="24"/>
        </w:rPr>
        <w:t xml:space="preserve"> 37.586</w:t>
      </w:r>
      <w:r w:rsidR="002544DF">
        <w:rPr>
          <w:rFonts w:ascii="Century Gothic" w:hAnsi="Century Gothic" w:cs="Times New Roman"/>
          <w:sz w:val="24"/>
          <w:szCs w:val="24"/>
        </w:rPr>
        <w:t xml:space="preserve">, Partida Provincial </w:t>
      </w:r>
      <w:proofErr w:type="spellStart"/>
      <w:r w:rsidR="002544DF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2544DF">
        <w:rPr>
          <w:rFonts w:ascii="Century Gothic" w:hAnsi="Century Gothic" w:cs="Times New Roman"/>
          <w:sz w:val="24"/>
          <w:szCs w:val="24"/>
        </w:rPr>
        <w:t xml:space="preserve"> </w:t>
      </w:r>
      <w:r w:rsidR="00C96E46">
        <w:rPr>
          <w:rFonts w:ascii="Century Gothic" w:hAnsi="Century Gothic" w:cs="Times New Roman"/>
          <w:sz w:val="24"/>
          <w:szCs w:val="24"/>
        </w:rPr>
        <w:t>112.205</w:t>
      </w:r>
      <w:r w:rsidR="002544DF">
        <w:rPr>
          <w:rFonts w:ascii="Century Gothic" w:hAnsi="Century Gothic" w:cs="Times New Roman"/>
          <w:sz w:val="24"/>
          <w:szCs w:val="24"/>
        </w:rPr>
        <w:t>, Domicilio Parcelario:</w:t>
      </w:r>
      <w:r w:rsidR="00C96E46">
        <w:rPr>
          <w:rFonts w:ascii="Century Gothic" w:hAnsi="Century Gothic" w:cs="Times New Roman"/>
          <w:sz w:val="24"/>
          <w:szCs w:val="24"/>
        </w:rPr>
        <w:t xml:space="preserve"> Avda. 22 de Julio S/</w:t>
      </w:r>
      <w:proofErr w:type="spellStart"/>
      <w:r w:rsidR="00C96E46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352FED">
        <w:rPr>
          <w:rFonts w:ascii="Century Gothic" w:hAnsi="Century Gothic" w:cs="Times New Roman"/>
          <w:sz w:val="24"/>
          <w:szCs w:val="24"/>
        </w:rPr>
        <w:t>, que consta de una superficie de</w:t>
      </w:r>
      <w:r w:rsidR="00C96E46">
        <w:rPr>
          <w:rFonts w:ascii="Century Gothic" w:hAnsi="Century Gothic" w:cs="Times New Roman"/>
          <w:sz w:val="24"/>
          <w:szCs w:val="24"/>
        </w:rPr>
        <w:t xml:space="preserve"> Doscientos Ochenta y Ocho Metros Cuadrados con Sesenta y Siete Decímetros Cuadrados (288,67m2);</w:t>
      </w:r>
      <w:r w:rsidR="00352FED">
        <w:rPr>
          <w:rFonts w:ascii="Century Gothic" w:hAnsi="Century Gothic" w:cs="Times New Roman"/>
          <w:sz w:val="24"/>
          <w:szCs w:val="24"/>
        </w:rPr>
        <w:t xml:space="preserve"> 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</w:t>
      </w:r>
      <w:r w:rsidR="004F5154">
        <w:rPr>
          <w:rFonts w:ascii="Century Gothic" w:hAnsi="Century Gothic" w:cs="Times New Roman"/>
          <w:b/>
          <w:sz w:val="24"/>
          <w:szCs w:val="24"/>
          <w:u w:val="single"/>
        </w:rPr>
        <w:t>ES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TE</w:t>
      </w:r>
      <w:r w:rsidR="000F238C">
        <w:rPr>
          <w:rFonts w:ascii="Century Gothic" w:hAnsi="Century Gothic" w:cs="Times New Roman"/>
          <w:sz w:val="24"/>
          <w:szCs w:val="24"/>
        </w:rPr>
        <w:t xml:space="preserve">: Recta </w:t>
      </w:r>
      <w:r w:rsidR="004F5154">
        <w:rPr>
          <w:rFonts w:ascii="Century Gothic" w:hAnsi="Century Gothic" w:cs="Times New Roman"/>
          <w:sz w:val="24"/>
          <w:szCs w:val="24"/>
        </w:rPr>
        <w:t>(</w:t>
      </w:r>
      <w:r w:rsidR="000F238C">
        <w:rPr>
          <w:rFonts w:ascii="Century Gothic" w:hAnsi="Century Gothic" w:cs="Times New Roman"/>
          <w:sz w:val="24"/>
          <w:szCs w:val="24"/>
        </w:rPr>
        <w:t>1-2</w:t>
      </w:r>
      <w:r w:rsidR="004F5154">
        <w:rPr>
          <w:rFonts w:ascii="Century Gothic" w:hAnsi="Century Gothic" w:cs="Times New Roman"/>
          <w:sz w:val="24"/>
          <w:szCs w:val="24"/>
        </w:rPr>
        <w:t>) al rumbo S 33° 36´ E de 27,98 m; lindando con Av. 22 de Julio</w:t>
      </w:r>
      <w:r w:rsidR="000F238C">
        <w:rPr>
          <w:rFonts w:ascii="Century Gothic" w:hAnsi="Century Gothic" w:cs="Times New Roman"/>
          <w:sz w:val="24"/>
          <w:szCs w:val="24"/>
        </w:rPr>
        <w:t xml:space="preserve">; </w:t>
      </w:r>
      <w:r w:rsidR="004F5154" w:rsidRPr="004F5154">
        <w:rPr>
          <w:rFonts w:ascii="Century Gothic" w:hAnsi="Century Gothic" w:cs="Times New Roman"/>
          <w:b/>
          <w:sz w:val="24"/>
          <w:szCs w:val="24"/>
          <w:u w:val="single"/>
        </w:rPr>
        <w:t>SUR</w:t>
      </w:r>
      <w:r w:rsidR="000F238C" w:rsidRPr="004F5154">
        <w:rPr>
          <w:rFonts w:ascii="Century Gothic" w:hAnsi="Century Gothic" w:cs="Times New Roman"/>
          <w:b/>
          <w:sz w:val="24"/>
          <w:szCs w:val="24"/>
          <w:u w:val="single"/>
        </w:rPr>
        <w:t>ESTE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:</w:t>
      </w:r>
      <w:r w:rsidR="000F238C">
        <w:rPr>
          <w:rFonts w:ascii="Century Gothic" w:hAnsi="Century Gothic" w:cs="Times New Roman"/>
          <w:sz w:val="24"/>
          <w:szCs w:val="24"/>
        </w:rPr>
        <w:t xml:space="preserve"> Recta </w:t>
      </w:r>
      <w:r w:rsidR="004F5154">
        <w:rPr>
          <w:rFonts w:ascii="Century Gothic" w:hAnsi="Century Gothic" w:cs="Times New Roman"/>
          <w:sz w:val="24"/>
          <w:szCs w:val="24"/>
        </w:rPr>
        <w:t>(</w:t>
      </w:r>
      <w:r w:rsidR="000F238C">
        <w:rPr>
          <w:rFonts w:ascii="Century Gothic" w:hAnsi="Century Gothic" w:cs="Times New Roman"/>
          <w:sz w:val="24"/>
          <w:szCs w:val="24"/>
        </w:rPr>
        <w:t>2-</w:t>
      </w:r>
      <w:r w:rsidR="004F5154">
        <w:rPr>
          <w:rFonts w:ascii="Century Gothic" w:hAnsi="Century Gothic" w:cs="Times New Roman"/>
          <w:sz w:val="24"/>
          <w:szCs w:val="24"/>
        </w:rPr>
        <w:t>3) al rumbo S 38° 52´O de 7,85m; lindando con calle E. Laurencena</w:t>
      </w:r>
      <w:r w:rsidR="00DE7995">
        <w:rPr>
          <w:rFonts w:ascii="Century Gothic" w:hAnsi="Century Gothic" w:cs="Times New Roman"/>
          <w:sz w:val="24"/>
          <w:szCs w:val="24"/>
        </w:rPr>
        <w:t>;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</w:t>
      </w:r>
      <w:r w:rsidR="00DE7995">
        <w:rPr>
          <w:rFonts w:ascii="Century Gothic" w:hAnsi="Century Gothic" w:cs="Times New Roman"/>
          <w:b/>
          <w:sz w:val="24"/>
          <w:szCs w:val="24"/>
          <w:u w:val="single"/>
        </w:rPr>
        <w:t>OESTE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DE7995">
        <w:rPr>
          <w:rFonts w:ascii="Century Gothic" w:hAnsi="Century Gothic" w:cs="Times New Roman"/>
          <w:sz w:val="24"/>
          <w:szCs w:val="24"/>
        </w:rPr>
        <w:t>Tres rectas a los rumbos: (3-4) N 47° 47´O de 19,76m, (4-5) N 39° 03´E de 2,00m y (5-6) N 50° 57´O de 7,00m, lindando con Munic</w:t>
      </w:r>
      <w:r w:rsidR="007E4279">
        <w:rPr>
          <w:rFonts w:ascii="Century Gothic" w:hAnsi="Century Gothic" w:cs="Times New Roman"/>
          <w:sz w:val="24"/>
          <w:szCs w:val="24"/>
        </w:rPr>
        <w:t>ipalidad de Aranguren</w:t>
      </w:r>
      <w:r w:rsidR="000F238C">
        <w:rPr>
          <w:rFonts w:ascii="Century Gothic" w:hAnsi="Century Gothic" w:cs="Times New Roman"/>
          <w:sz w:val="24"/>
          <w:szCs w:val="24"/>
        </w:rPr>
        <w:t xml:space="preserve">; </w:t>
      </w:r>
      <w:r w:rsidR="007E4279" w:rsidRPr="007E4279">
        <w:rPr>
          <w:rFonts w:ascii="Century Gothic" w:hAnsi="Century Gothic" w:cs="Times New Roman"/>
          <w:b/>
          <w:sz w:val="24"/>
          <w:szCs w:val="24"/>
          <w:u w:val="single"/>
        </w:rPr>
        <w:t>NOR</w:t>
      </w:r>
      <w:r w:rsidR="000F238C" w:rsidRPr="007E4279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0F238C">
        <w:rPr>
          <w:rFonts w:ascii="Century Gothic" w:hAnsi="Century Gothic" w:cs="Times New Roman"/>
          <w:sz w:val="24"/>
          <w:szCs w:val="24"/>
        </w:rPr>
        <w:t xml:space="preserve"> Recta </w:t>
      </w:r>
      <w:r w:rsidR="007E4279">
        <w:rPr>
          <w:rFonts w:ascii="Century Gothic" w:hAnsi="Century Gothic" w:cs="Times New Roman"/>
          <w:sz w:val="24"/>
          <w:szCs w:val="24"/>
        </w:rPr>
        <w:t xml:space="preserve">(6-1) </w:t>
      </w:r>
      <w:r w:rsidR="003402D5">
        <w:rPr>
          <w:rFonts w:ascii="Century Gothic" w:hAnsi="Century Gothic" w:cs="Times New Roman"/>
          <w:sz w:val="24"/>
          <w:szCs w:val="24"/>
        </w:rPr>
        <w:t>al rumbo N</w:t>
      </w:r>
      <w:r w:rsidR="007E4279">
        <w:rPr>
          <w:rFonts w:ascii="Century Gothic" w:hAnsi="Century Gothic" w:cs="Times New Roman"/>
          <w:sz w:val="24"/>
          <w:szCs w:val="24"/>
        </w:rPr>
        <w:t xml:space="preserve"> 39° 03´</w:t>
      </w:r>
      <w:r w:rsidR="003402D5">
        <w:rPr>
          <w:rFonts w:ascii="Century Gothic" w:hAnsi="Century Gothic" w:cs="Times New Roman"/>
          <w:sz w:val="24"/>
          <w:szCs w:val="24"/>
        </w:rPr>
        <w:t>E de</w:t>
      </w:r>
      <w:r w:rsidR="007E4279">
        <w:rPr>
          <w:rFonts w:ascii="Century Gothic" w:hAnsi="Century Gothic" w:cs="Times New Roman"/>
          <w:sz w:val="24"/>
          <w:szCs w:val="24"/>
        </w:rPr>
        <w:t xml:space="preserve"> 13,10m, lindando con Centro de Jubilados y Pensionados de Aranguren</w:t>
      </w:r>
      <w:r w:rsidR="000F238C">
        <w:rPr>
          <w:rFonts w:ascii="Century Gothic" w:hAnsi="Century Gothic" w:cs="Times New Roman"/>
          <w:sz w:val="24"/>
          <w:szCs w:val="24"/>
        </w:rPr>
        <w:t xml:space="preserve">.-  </w:t>
      </w:r>
      <w:r w:rsidR="00AB3C37">
        <w:rPr>
          <w:rFonts w:ascii="Century Gothic" w:hAnsi="Century Gothic" w:cs="Times New Roman"/>
          <w:sz w:val="24"/>
          <w:szCs w:val="24"/>
        </w:rPr>
        <w:t xml:space="preserve"> </w:t>
      </w:r>
      <w:r w:rsidR="00EB795B">
        <w:rPr>
          <w:rFonts w:ascii="Century Gothic" w:hAnsi="Century Gothic" w:cs="Times New Roman"/>
          <w:sz w:val="24"/>
          <w:szCs w:val="24"/>
        </w:rPr>
        <w:t xml:space="preserve"> </w:t>
      </w:r>
    </w:p>
    <w:p w:rsidR="00D24B9F" w:rsidRPr="00D24B9F" w:rsidRDefault="00D24B9F" w:rsidP="009060A9">
      <w:pPr>
        <w:spacing w:line="360" w:lineRule="auto"/>
        <w:jc w:val="both"/>
        <w:rPr>
          <w:rFonts w:ascii="Century Gothic" w:hAnsi="Century Gothic" w:cs="Times New Roman"/>
          <w:i/>
          <w:sz w:val="24"/>
          <w:szCs w:val="24"/>
          <w:u w:val="single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</w:t>
      </w:r>
      <w:proofErr w:type="gramStart"/>
      <w:r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proofErr w:type="spellStart"/>
      <w:r w:rsidR="00802C5B" w:rsidRPr="00802C5B">
        <w:rPr>
          <w:rFonts w:ascii="Century Gothic" w:hAnsi="Century Gothic" w:cs="Times New Roman"/>
          <w:sz w:val="24"/>
          <w:szCs w:val="24"/>
        </w:rPr>
        <w:t>Establécese</w:t>
      </w:r>
      <w:proofErr w:type="spellEnd"/>
      <w:r w:rsidR="00802C5B" w:rsidRPr="00802C5B">
        <w:rPr>
          <w:rFonts w:ascii="Century Gothic" w:hAnsi="Century Gothic" w:cs="Times New Roman"/>
          <w:sz w:val="24"/>
          <w:szCs w:val="24"/>
        </w:rPr>
        <w:t xml:space="preserve"> </w:t>
      </w:r>
      <w:r w:rsidR="00802C5B">
        <w:rPr>
          <w:rFonts w:ascii="Century Gothic" w:hAnsi="Century Gothic" w:cs="Times New Roman"/>
          <w:sz w:val="24"/>
          <w:szCs w:val="24"/>
        </w:rPr>
        <w:t xml:space="preserve">que la donación efectuada en el Artículo 1°, sea con cargo de </w:t>
      </w:r>
      <w:r w:rsidR="00467A4B">
        <w:rPr>
          <w:rFonts w:ascii="Century Gothic" w:hAnsi="Century Gothic" w:cs="Times New Roman"/>
          <w:sz w:val="24"/>
          <w:szCs w:val="24"/>
        </w:rPr>
        <w:t>ser afectado</w:t>
      </w:r>
      <w:r w:rsidR="00802C5B">
        <w:rPr>
          <w:rFonts w:ascii="Century Gothic" w:hAnsi="Century Gothic" w:cs="Times New Roman"/>
          <w:sz w:val="24"/>
          <w:szCs w:val="24"/>
        </w:rPr>
        <w:t xml:space="preserve"> el</w:t>
      </w:r>
      <w:r w:rsidR="000F238C">
        <w:rPr>
          <w:rFonts w:ascii="Century Gothic" w:hAnsi="Century Gothic" w:cs="Times New Roman"/>
          <w:sz w:val="24"/>
          <w:szCs w:val="24"/>
        </w:rPr>
        <w:t xml:space="preserve"> inmueble </w:t>
      </w:r>
      <w:r w:rsidR="00467A4B">
        <w:rPr>
          <w:rFonts w:ascii="Century Gothic" w:hAnsi="Century Gothic" w:cs="Times New Roman"/>
          <w:sz w:val="24"/>
          <w:szCs w:val="24"/>
        </w:rPr>
        <w:t>exclusivamente al Poder Judicial de la Provincia, con destino a la construcción de un edificio para el funcionamiento del Juzgado de Paz de Aranguren y cualquier otra Dependencia Judicial</w:t>
      </w:r>
      <w:r w:rsidR="00802C5B">
        <w:rPr>
          <w:rFonts w:ascii="Century Gothic" w:hAnsi="Century Gothic" w:cs="Times New Roman"/>
          <w:sz w:val="24"/>
          <w:szCs w:val="24"/>
        </w:rPr>
        <w:t>.-</w:t>
      </w:r>
    </w:p>
    <w:p w:rsidR="00503EDC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737A40" w:rsidRPr="007D72E6">
        <w:rPr>
          <w:rFonts w:ascii="Century Gothic" w:hAnsi="Century Gothic" w:cs="Times New Roman"/>
          <w:sz w:val="24"/>
          <w:szCs w:val="24"/>
        </w:rPr>
        <w:t>Facúltase</w:t>
      </w:r>
      <w:proofErr w:type="spellEnd"/>
      <w:r w:rsidR="00737A40"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503EDC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a</w:t>
      </w:r>
      <w:r w:rsidR="00503EDC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la</w:t>
      </w:r>
      <w:r w:rsidR="00503EDC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Escribanía Mayor de Gobierno a </w:t>
      </w:r>
      <w:r w:rsidR="00503EDC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realizar los </w:t>
      </w:r>
    </w:p>
    <w:p w:rsidR="00503EDC" w:rsidRDefault="00503EDC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03EDC" w:rsidRDefault="00503EDC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03EDC" w:rsidRDefault="00503EDC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03EDC" w:rsidRDefault="00503EDC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737A40" w:rsidRPr="007D72E6" w:rsidRDefault="00737A40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7D72E6">
        <w:rPr>
          <w:rFonts w:ascii="Century Gothic" w:hAnsi="Century Gothic" w:cs="Times New Roman"/>
          <w:sz w:val="24"/>
          <w:szCs w:val="24"/>
        </w:rPr>
        <w:t>trámites conducentes a</w:t>
      </w:r>
      <w:r w:rsidR="00203E31">
        <w:rPr>
          <w:rFonts w:ascii="Century Gothic" w:hAnsi="Century Gothic" w:cs="Times New Roman"/>
          <w:sz w:val="24"/>
          <w:szCs w:val="24"/>
        </w:rPr>
        <w:t xml:space="preserve"> la efectiva</w:t>
      </w:r>
      <w:r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 w:rsidR="00203E31">
        <w:rPr>
          <w:rFonts w:ascii="Century Gothic" w:hAnsi="Century Gothic" w:cs="Times New Roman"/>
          <w:sz w:val="24"/>
          <w:szCs w:val="24"/>
        </w:rPr>
        <w:t>individualizado en el Artículo 1°,</w:t>
      </w:r>
      <w:r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 w:rsidR="00203E31">
        <w:rPr>
          <w:rFonts w:ascii="Century Gothic" w:hAnsi="Century Gothic" w:cs="Times New Roman"/>
          <w:sz w:val="24"/>
          <w:szCs w:val="24"/>
        </w:rPr>
        <w:t xml:space="preserve">Superior Gobierno de la Provincia de Entre </w:t>
      </w:r>
      <w:proofErr w:type="gramStart"/>
      <w:r w:rsidR="00203E31">
        <w:rPr>
          <w:rFonts w:ascii="Century Gothic" w:hAnsi="Century Gothic" w:cs="Times New Roman"/>
          <w:sz w:val="24"/>
          <w:szCs w:val="24"/>
        </w:rPr>
        <w:t>Ríos.-</w:t>
      </w:r>
      <w:proofErr w:type="gramEnd"/>
    </w:p>
    <w:p w:rsidR="009E66A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</w:t>
      </w:r>
    </w:p>
    <w:p w:rsidR="009E66A0" w:rsidRPr="007D72E6" w:rsidRDefault="009E66A0">
      <w:pPr>
        <w:rPr>
          <w:rFonts w:ascii="Century Gothic" w:hAnsi="Century Gothic" w:cs="Times New Roman"/>
          <w:sz w:val="24"/>
          <w:szCs w:val="24"/>
        </w:rPr>
      </w:pPr>
    </w:p>
    <w:sectPr w:rsidR="009E66A0" w:rsidRPr="007D72E6" w:rsidSect="007D3773">
      <w:pgSz w:w="11907" w:h="16840" w:code="9"/>
      <w:pgMar w:top="237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B78" w:rsidRDefault="00A50B78" w:rsidP="007D3773">
      <w:pPr>
        <w:spacing w:after="0" w:line="240" w:lineRule="auto"/>
      </w:pPr>
      <w:r>
        <w:separator/>
      </w:r>
    </w:p>
  </w:endnote>
  <w:endnote w:type="continuationSeparator" w:id="0">
    <w:p w:rsidR="00A50B78" w:rsidRDefault="00A50B78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B78" w:rsidRDefault="00A50B78" w:rsidP="007D3773">
      <w:pPr>
        <w:spacing w:after="0" w:line="240" w:lineRule="auto"/>
      </w:pPr>
      <w:r>
        <w:separator/>
      </w:r>
    </w:p>
  </w:footnote>
  <w:footnote w:type="continuationSeparator" w:id="0">
    <w:p w:rsidR="00A50B78" w:rsidRDefault="00A50B78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B5"/>
    <w:rsid w:val="00020A79"/>
    <w:rsid w:val="000F238C"/>
    <w:rsid w:val="001748E3"/>
    <w:rsid w:val="00203E31"/>
    <w:rsid w:val="002544DF"/>
    <w:rsid w:val="002562DB"/>
    <w:rsid w:val="002D0599"/>
    <w:rsid w:val="003402D5"/>
    <w:rsid w:val="00352FED"/>
    <w:rsid w:val="003E46AE"/>
    <w:rsid w:val="0046730A"/>
    <w:rsid w:val="00467A4B"/>
    <w:rsid w:val="004F5154"/>
    <w:rsid w:val="00502803"/>
    <w:rsid w:val="00503EDC"/>
    <w:rsid w:val="00516255"/>
    <w:rsid w:val="006D03A2"/>
    <w:rsid w:val="00737A40"/>
    <w:rsid w:val="007B539D"/>
    <w:rsid w:val="007D3773"/>
    <w:rsid w:val="007D72E6"/>
    <w:rsid w:val="007E4279"/>
    <w:rsid w:val="00802C5B"/>
    <w:rsid w:val="00880407"/>
    <w:rsid w:val="008B3FA3"/>
    <w:rsid w:val="008C6860"/>
    <w:rsid w:val="008C7855"/>
    <w:rsid w:val="009060A9"/>
    <w:rsid w:val="00972BF2"/>
    <w:rsid w:val="009B5EC7"/>
    <w:rsid w:val="009E66A0"/>
    <w:rsid w:val="00A50B78"/>
    <w:rsid w:val="00AB3C37"/>
    <w:rsid w:val="00C07EE0"/>
    <w:rsid w:val="00C94BE5"/>
    <w:rsid w:val="00C96E46"/>
    <w:rsid w:val="00D24B9F"/>
    <w:rsid w:val="00D45C08"/>
    <w:rsid w:val="00DE7995"/>
    <w:rsid w:val="00E01876"/>
    <w:rsid w:val="00E620B5"/>
    <w:rsid w:val="00EB795B"/>
    <w:rsid w:val="00EC3ECA"/>
    <w:rsid w:val="00ED0614"/>
    <w:rsid w:val="00ED4830"/>
    <w:rsid w:val="00F44658"/>
    <w:rsid w:val="00F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ADDD6-4EDF-4602-B0BB-44E4E08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D22-EDF8-4E9D-9804-8AB2D250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</cp:lastModifiedBy>
  <cp:revision>2</cp:revision>
  <cp:lastPrinted>2018-04-25T13:43:00Z</cp:lastPrinted>
  <dcterms:created xsi:type="dcterms:W3CDTF">2018-12-11T17:43:00Z</dcterms:created>
  <dcterms:modified xsi:type="dcterms:W3CDTF">2018-12-11T17:43:00Z</dcterms:modified>
</cp:coreProperties>
</file>