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228" w:rsidRPr="00E00228" w:rsidRDefault="00E00228" w:rsidP="00E00228">
      <w:pPr>
        <w:jc w:val="both"/>
        <w:rPr>
          <w:rFonts w:ascii="Times New Roman" w:hAnsi="Times New Roman" w:cs="Times New Roman"/>
          <w:sz w:val="24"/>
          <w:szCs w:val="24"/>
        </w:rPr>
      </w:pPr>
      <w:bookmarkStart w:id="0" w:name="_GoBack"/>
      <w:bookmarkEnd w:id="0"/>
      <w:r w:rsidRPr="002A582B">
        <w:rPr>
          <w:rFonts w:ascii="Times New Roman" w:hAnsi="Times New Roman" w:cs="Times New Roman"/>
          <w:b/>
          <w:sz w:val="24"/>
          <w:szCs w:val="24"/>
        </w:rPr>
        <w:t>HONORABLE SENADO</w:t>
      </w:r>
      <w:r w:rsidRPr="00E00228">
        <w:rPr>
          <w:rFonts w:ascii="Times New Roman" w:hAnsi="Times New Roman" w:cs="Times New Roman"/>
          <w:sz w:val="24"/>
          <w:szCs w:val="24"/>
        </w:rPr>
        <w:t>:</w:t>
      </w:r>
    </w:p>
    <w:p w:rsidR="00E00228" w:rsidRDefault="00E00228" w:rsidP="00DF0E6C">
      <w:pPr>
        <w:spacing w:line="360" w:lineRule="auto"/>
        <w:jc w:val="both"/>
        <w:rPr>
          <w:rFonts w:ascii="Times New Roman" w:hAnsi="Times New Roman" w:cs="Times New Roman"/>
          <w:b/>
          <w:sz w:val="24"/>
          <w:szCs w:val="24"/>
        </w:rPr>
      </w:pPr>
      <w:r w:rsidRPr="00E00228">
        <w:rPr>
          <w:rFonts w:ascii="Times New Roman" w:hAnsi="Times New Roman" w:cs="Times New Roman"/>
          <w:sz w:val="24"/>
          <w:szCs w:val="24"/>
        </w:rPr>
        <w:tab/>
      </w:r>
      <w:r w:rsidRPr="00E00228">
        <w:rPr>
          <w:rFonts w:ascii="Times New Roman" w:hAnsi="Times New Roman" w:cs="Times New Roman"/>
          <w:sz w:val="24"/>
          <w:szCs w:val="24"/>
        </w:rPr>
        <w:tab/>
      </w:r>
      <w:r w:rsidRPr="00E00228">
        <w:rPr>
          <w:rFonts w:ascii="Times New Roman" w:hAnsi="Times New Roman" w:cs="Times New Roman"/>
          <w:sz w:val="24"/>
          <w:szCs w:val="24"/>
        </w:rPr>
        <w:tab/>
        <w:t xml:space="preserve">Vuestras </w:t>
      </w:r>
      <w:r w:rsidRPr="002A582B">
        <w:rPr>
          <w:rFonts w:ascii="Times New Roman" w:hAnsi="Times New Roman" w:cs="Times New Roman"/>
          <w:b/>
          <w:sz w:val="24"/>
          <w:szCs w:val="24"/>
        </w:rPr>
        <w:t>Comisiones de Legislación General y de Asuntos Constitucionales y Acuerdos</w:t>
      </w:r>
      <w:r w:rsidRPr="00E00228">
        <w:rPr>
          <w:rFonts w:ascii="Times New Roman" w:hAnsi="Times New Roman" w:cs="Times New Roman"/>
          <w:sz w:val="24"/>
          <w:szCs w:val="24"/>
        </w:rPr>
        <w:t>, han considerado</w:t>
      </w:r>
      <w:r w:rsidR="00264CFF">
        <w:rPr>
          <w:rFonts w:ascii="Times New Roman" w:hAnsi="Times New Roman" w:cs="Times New Roman"/>
          <w:sz w:val="24"/>
          <w:szCs w:val="24"/>
        </w:rPr>
        <w:t xml:space="preserve">, en Revisión, </w:t>
      </w:r>
      <w:r w:rsidRPr="00E00228">
        <w:rPr>
          <w:rFonts w:ascii="Times New Roman" w:hAnsi="Times New Roman" w:cs="Times New Roman"/>
          <w:sz w:val="24"/>
          <w:szCs w:val="24"/>
        </w:rPr>
        <w:t>el Proyecto de Ley autoría del Señor Diputado Navarro, contenido en el Expediente Nº 23.203 por el cual se modifica la Ley Nº 9996</w:t>
      </w:r>
      <w:r w:rsidR="00DF0E6C">
        <w:rPr>
          <w:rFonts w:ascii="Times New Roman" w:hAnsi="Times New Roman" w:cs="Times New Roman"/>
          <w:sz w:val="24"/>
          <w:szCs w:val="24"/>
        </w:rPr>
        <w:t xml:space="preserve"> y sus modificatorias</w:t>
      </w:r>
      <w:r w:rsidRPr="00E00228">
        <w:rPr>
          <w:rFonts w:ascii="Times New Roman" w:hAnsi="Times New Roman" w:cs="Times New Roman"/>
          <w:sz w:val="24"/>
          <w:szCs w:val="24"/>
        </w:rPr>
        <w:t>, y por las razones que dará su miembro informante, aconsejan su aprobación con las modificaciones introducidas.</w:t>
      </w:r>
    </w:p>
    <w:p w:rsidR="00377930" w:rsidRPr="00E00228" w:rsidRDefault="00377930" w:rsidP="00E00228">
      <w:pPr>
        <w:jc w:val="center"/>
        <w:rPr>
          <w:rFonts w:ascii="Times New Roman" w:hAnsi="Times New Roman" w:cs="Times New Roman"/>
          <w:b/>
          <w:sz w:val="24"/>
          <w:szCs w:val="24"/>
        </w:rPr>
      </w:pPr>
    </w:p>
    <w:p w:rsidR="00377930" w:rsidRPr="00E00228" w:rsidRDefault="00E00228" w:rsidP="00E00228">
      <w:pPr>
        <w:jc w:val="center"/>
        <w:rPr>
          <w:rFonts w:ascii="Times New Roman" w:hAnsi="Times New Roman" w:cs="Times New Roman"/>
          <w:b/>
          <w:sz w:val="24"/>
          <w:szCs w:val="24"/>
        </w:rPr>
      </w:pPr>
      <w:r w:rsidRPr="00E00228">
        <w:rPr>
          <w:rFonts w:ascii="Times New Roman" w:hAnsi="Times New Roman" w:cs="Times New Roman"/>
          <w:b/>
          <w:sz w:val="24"/>
          <w:szCs w:val="24"/>
        </w:rPr>
        <w:t>LA LEGISLATURA DE LA PROVINCIA DE ENTRE RIOS</w:t>
      </w:r>
    </w:p>
    <w:p w:rsidR="00377930" w:rsidRPr="00E00228" w:rsidRDefault="00E00228" w:rsidP="00E00228">
      <w:pPr>
        <w:jc w:val="center"/>
        <w:rPr>
          <w:rFonts w:ascii="Times New Roman" w:hAnsi="Times New Roman" w:cs="Times New Roman"/>
          <w:b/>
          <w:sz w:val="24"/>
          <w:szCs w:val="24"/>
        </w:rPr>
      </w:pPr>
      <w:r w:rsidRPr="00E00228">
        <w:rPr>
          <w:rFonts w:ascii="Times New Roman" w:hAnsi="Times New Roman" w:cs="Times New Roman"/>
          <w:b/>
          <w:sz w:val="24"/>
          <w:szCs w:val="24"/>
        </w:rPr>
        <w:t>SANCIONA CON FUERZA DE</w:t>
      </w:r>
    </w:p>
    <w:p w:rsidR="00E00228" w:rsidRDefault="00E00228" w:rsidP="00E00228">
      <w:pPr>
        <w:jc w:val="center"/>
        <w:rPr>
          <w:rFonts w:ascii="Times New Roman" w:hAnsi="Times New Roman" w:cs="Times New Roman"/>
          <w:b/>
          <w:sz w:val="24"/>
          <w:szCs w:val="24"/>
        </w:rPr>
      </w:pPr>
      <w:r w:rsidRPr="00E00228">
        <w:rPr>
          <w:rFonts w:ascii="Times New Roman" w:hAnsi="Times New Roman" w:cs="Times New Roman"/>
          <w:b/>
          <w:sz w:val="24"/>
          <w:szCs w:val="24"/>
        </w:rPr>
        <w:t>LEY:</w:t>
      </w:r>
    </w:p>
    <w:p w:rsidR="00377930" w:rsidRPr="00E00228" w:rsidRDefault="00377930" w:rsidP="00E00228">
      <w:pPr>
        <w:jc w:val="center"/>
        <w:rPr>
          <w:rFonts w:ascii="Times New Roman" w:hAnsi="Times New Roman" w:cs="Times New Roman"/>
          <w:b/>
          <w:sz w:val="24"/>
          <w:szCs w:val="24"/>
        </w:rPr>
      </w:pPr>
    </w:p>
    <w:p w:rsidR="00E00228" w:rsidRPr="00FE3C37" w:rsidRDefault="00E00228" w:rsidP="00E00228">
      <w:pPr>
        <w:jc w:val="both"/>
        <w:rPr>
          <w:rFonts w:ascii="Times New Roman" w:hAnsi="Times New Roman" w:cs="Times New Roman"/>
          <w:sz w:val="28"/>
          <w:szCs w:val="28"/>
        </w:rPr>
      </w:pPr>
      <w:r w:rsidRPr="00FE3C37">
        <w:rPr>
          <w:rFonts w:ascii="Times New Roman" w:hAnsi="Times New Roman" w:cs="Times New Roman"/>
          <w:b/>
          <w:sz w:val="28"/>
          <w:szCs w:val="28"/>
        </w:rPr>
        <w:t>ARTÍCULO 1º</w:t>
      </w:r>
      <w:r w:rsidRPr="00FE3C37">
        <w:rPr>
          <w:rFonts w:ascii="Times New Roman" w:hAnsi="Times New Roman" w:cs="Times New Roman"/>
          <w:sz w:val="28"/>
          <w:szCs w:val="28"/>
        </w:rPr>
        <w:t xml:space="preserve">: </w:t>
      </w:r>
      <w:proofErr w:type="spellStart"/>
      <w:r w:rsidRPr="00FE3C37">
        <w:rPr>
          <w:rFonts w:ascii="Times New Roman" w:hAnsi="Times New Roman" w:cs="Times New Roman"/>
          <w:sz w:val="28"/>
          <w:szCs w:val="28"/>
        </w:rPr>
        <w:t>Modificansé</w:t>
      </w:r>
      <w:proofErr w:type="spellEnd"/>
      <w:r w:rsidRPr="00FE3C37">
        <w:rPr>
          <w:rFonts w:ascii="Times New Roman" w:hAnsi="Times New Roman" w:cs="Times New Roman"/>
          <w:sz w:val="28"/>
          <w:szCs w:val="28"/>
        </w:rPr>
        <w:t xml:space="preserve"> los artículos 17, 22, 23, 25 y 3</w:t>
      </w:r>
      <w:r w:rsidR="00193231" w:rsidRPr="00FE3C37">
        <w:rPr>
          <w:rFonts w:ascii="Times New Roman" w:hAnsi="Times New Roman" w:cs="Times New Roman"/>
          <w:sz w:val="28"/>
          <w:szCs w:val="28"/>
        </w:rPr>
        <w:t>3</w:t>
      </w:r>
      <w:r w:rsidRPr="00FE3C37">
        <w:rPr>
          <w:rFonts w:ascii="Times New Roman" w:hAnsi="Times New Roman" w:cs="Times New Roman"/>
          <w:sz w:val="28"/>
          <w:szCs w:val="28"/>
        </w:rPr>
        <w:t xml:space="preserve"> de la Ley 9.996, los que quedarán redactados de la siguiente </w:t>
      </w:r>
      <w:r w:rsidR="00264CFF">
        <w:rPr>
          <w:rFonts w:ascii="Times New Roman" w:hAnsi="Times New Roman" w:cs="Times New Roman"/>
          <w:sz w:val="28"/>
          <w:szCs w:val="28"/>
        </w:rPr>
        <w:t>manera</w:t>
      </w:r>
      <w:r w:rsidRPr="00FE3C37">
        <w:rPr>
          <w:rFonts w:ascii="Times New Roman" w:hAnsi="Times New Roman" w:cs="Times New Roman"/>
          <w:sz w:val="28"/>
          <w:szCs w:val="28"/>
        </w:rPr>
        <w:t>:</w:t>
      </w:r>
    </w:p>
    <w:p w:rsidR="00E00228" w:rsidRDefault="00E00228" w:rsidP="00E00228">
      <w:pPr>
        <w:jc w:val="both"/>
        <w:rPr>
          <w:rFonts w:ascii="Times New Roman" w:hAnsi="Times New Roman" w:cs="Times New Roman"/>
          <w:sz w:val="24"/>
          <w:szCs w:val="24"/>
        </w:rPr>
      </w:pPr>
      <w:r w:rsidRPr="00E00228">
        <w:rPr>
          <w:rFonts w:ascii="Times New Roman" w:hAnsi="Times New Roman" w:cs="Times New Roman"/>
          <w:i/>
          <w:sz w:val="24"/>
          <w:szCs w:val="24"/>
        </w:rPr>
        <w:t>“</w:t>
      </w:r>
      <w:r w:rsidRPr="00E00228">
        <w:rPr>
          <w:rFonts w:ascii="Times New Roman" w:hAnsi="Times New Roman" w:cs="Times New Roman"/>
          <w:i/>
          <w:sz w:val="24"/>
          <w:szCs w:val="24"/>
          <w:u w:val="single"/>
        </w:rPr>
        <w:t>ARTICULO 17°:</w:t>
      </w:r>
      <w:r w:rsidRPr="00E00228">
        <w:rPr>
          <w:rFonts w:ascii="Times New Roman" w:hAnsi="Times New Roman" w:cs="Times New Roman"/>
          <w:i/>
          <w:sz w:val="24"/>
          <w:szCs w:val="24"/>
        </w:rPr>
        <w:t xml:space="preserve"> Procedimiento de selección. El procedimiento de selección de Magistrados y Funcionarios judiciales será abierto y público, debiendo asegurarse en la reglamentación una adecuada publicidad de la convocatoria. La evaluación de los inscriptos será calificada con un máximo de hasta cien (100) puntos, distribuidos de la siguiente manera: a) Antecedentes: hasta treinta (30) puntos. b) Oposición: hasta cincuenta (50) puntos. c) Entrevista personal: hasta veinte (20) puntos. Al momento de inscribirse, los postulantes acompañarán un certificado que acredite su aptitud psicofísica para el desempeño del cargo que concursen, debiendo garantizar el Consejo que todos los postulantes sean evaluados por los mismos profesionales.-</w:t>
      </w:r>
      <w:r>
        <w:rPr>
          <w:rFonts w:ascii="Times New Roman" w:hAnsi="Times New Roman" w:cs="Times New Roman"/>
          <w:i/>
          <w:sz w:val="24"/>
          <w:szCs w:val="24"/>
        </w:rPr>
        <w:t>“</w:t>
      </w:r>
      <w:r w:rsidRPr="00E00228">
        <w:rPr>
          <w:rFonts w:ascii="Times New Roman" w:hAnsi="Times New Roman" w:cs="Times New Roman"/>
          <w:sz w:val="24"/>
          <w:szCs w:val="24"/>
        </w:rPr>
        <w:t xml:space="preserve"> </w:t>
      </w:r>
    </w:p>
    <w:p w:rsidR="00E00228" w:rsidRDefault="00E00228" w:rsidP="00E00228">
      <w:pPr>
        <w:jc w:val="both"/>
        <w:rPr>
          <w:rFonts w:ascii="Times New Roman" w:hAnsi="Times New Roman" w:cs="Times New Roman"/>
          <w:i/>
          <w:sz w:val="24"/>
          <w:szCs w:val="24"/>
        </w:rPr>
      </w:pPr>
      <w:r w:rsidRPr="00E00228">
        <w:rPr>
          <w:rFonts w:ascii="Times New Roman" w:hAnsi="Times New Roman" w:cs="Times New Roman"/>
          <w:sz w:val="24"/>
          <w:szCs w:val="24"/>
        </w:rPr>
        <w:t>“</w:t>
      </w:r>
      <w:r w:rsidRPr="00E00228">
        <w:rPr>
          <w:rFonts w:ascii="Times New Roman" w:hAnsi="Times New Roman" w:cs="Times New Roman"/>
          <w:sz w:val="24"/>
          <w:szCs w:val="24"/>
          <w:u w:val="single"/>
        </w:rPr>
        <w:t>ARTICULO 22</w:t>
      </w:r>
      <w:r w:rsidR="00DF0E6C">
        <w:rPr>
          <w:rFonts w:ascii="Times New Roman" w:hAnsi="Times New Roman" w:cs="Times New Roman"/>
          <w:sz w:val="24"/>
          <w:szCs w:val="24"/>
          <w:u w:val="single"/>
        </w:rPr>
        <w:t>º</w:t>
      </w:r>
      <w:r w:rsidRPr="00E00228">
        <w:rPr>
          <w:rFonts w:ascii="Times New Roman" w:hAnsi="Times New Roman" w:cs="Times New Roman"/>
          <w:sz w:val="24"/>
          <w:szCs w:val="24"/>
          <w:u w:val="single"/>
        </w:rPr>
        <w:t>:</w:t>
      </w:r>
      <w:r w:rsidRPr="00E00228">
        <w:rPr>
          <w:rFonts w:ascii="Times New Roman" w:hAnsi="Times New Roman" w:cs="Times New Roman"/>
          <w:i/>
          <w:sz w:val="24"/>
          <w:szCs w:val="24"/>
        </w:rPr>
        <w:t xml:space="preserve"> Desarrollo de la prueba de oposición. La prueba de oposición será idéntica para todos los postulantes y versará sobre temas directamente vinculados a la función que se pretende cubrir. </w:t>
      </w:r>
      <w:r>
        <w:rPr>
          <w:rFonts w:ascii="Times New Roman" w:hAnsi="Times New Roman" w:cs="Times New Roman"/>
          <w:i/>
          <w:sz w:val="24"/>
          <w:szCs w:val="24"/>
        </w:rPr>
        <w:t>S</w:t>
      </w:r>
      <w:r w:rsidRPr="00E00228">
        <w:rPr>
          <w:rFonts w:ascii="Times New Roman" w:hAnsi="Times New Roman" w:cs="Times New Roman"/>
          <w:i/>
          <w:sz w:val="24"/>
          <w:szCs w:val="24"/>
        </w:rPr>
        <w:t>erá escrita y consistirá en el planteo a cada concursante de uno o más casos reales para que cada uno de ellos proyecte por escrito una resolución, sentencia, dictamen, requerimiento o recurso, como deberá hacerlo estando en el ejercicio del cargo para el que se postula. Los casos serán elaborados por el Jurado, a razón de dos por cada integrante, los que serán entregados al Secretario general antes del examen, en sobre cerrado, sorteándose uno de ellos al momento de realizarse la prueba de oposición. Sólo se admitirán casos reales que tengan sentencia firme dictada con una antelación de al menos tres años. Se garantizará el carácter anónimo de la prueba escrita de oposición. Si el caso planteado fuera real y coincidiera con alguno en que el aspirante hubiera tenido participación, deberá informarlo para el sorteo de un nuevo caso. La omisión se considera falta grave causante de exclusión del concurso. Será objeto de evaluación tanto la formación teórica como la capacitación práctica</w:t>
      </w:r>
      <w:r>
        <w:rPr>
          <w:rFonts w:ascii="Times New Roman" w:hAnsi="Times New Roman" w:cs="Times New Roman"/>
          <w:i/>
          <w:sz w:val="24"/>
          <w:szCs w:val="24"/>
        </w:rPr>
        <w:t>.-”</w:t>
      </w:r>
    </w:p>
    <w:p w:rsidR="00E00228" w:rsidRPr="00E00228" w:rsidRDefault="00E00228" w:rsidP="00E00228">
      <w:pPr>
        <w:jc w:val="both"/>
        <w:rPr>
          <w:rFonts w:ascii="Times New Roman" w:hAnsi="Times New Roman" w:cs="Times New Roman"/>
          <w:i/>
          <w:sz w:val="24"/>
          <w:szCs w:val="24"/>
        </w:rPr>
      </w:pPr>
      <w:r w:rsidRPr="00E00228">
        <w:rPr>
          <w:rFonts w:ascii="Times New Roman" w:hAnsi="Times New Roman" w:cs="Times New Roman"/>
          <w:i/>
          <w:sz w:val="24"/>
          <w:szCs w:val="24"/>
        </w:rPr>
        <w:t>“</w:t>
      </w:r>
      <w:r w:rsidRPr="00E00228">
        <w:rPr>
          <w:rFonts w:ascii="Times New Roman" w:hAnsi="Times New Roman" w:cs="Times New Roman"/>
          <w:i/>
          <w:sz w:val="24"/>
          <w:szCs w:val="24"/>
          <w:u w:val="single"/>
        </w:rPr>
        <w:t>ARTICULO 23°</w:t>
      </w:r>
      <w:r>
        <w:rPr>
          <w:rFonts w:ascii="Times New Roman" w:hAnsi="Times New Roman" w:cs="Times New Roman"/>
          <w:i/>
          <w:sz w:val="24"/>
          <w:szCs w:val="24"/>
          <w:u w:val="single"/>
        </w:rPr>
        <w:t>:</w:t>
      </w:r>
      <w:r w:rsidRPr="00E00228">
        <w:rPr>
          <w:rFonts w:ascii="Times New Roman" w:hAnsi="Times New Roman" w:cs="Times New Roman"/>
          <w:i/>
          <w:sz w:val="24"/>
          <w:szCs w:val="24"/>
        </w:rPr>
        <w:t xml:space="preserve"> Vista a los postulantes. Impugnación. Del resultado de la calificación de los antecedentes y del resultado final de la prueba de oposición, se correrá vista a los postulantes, quienes podrán impugnarlos mediante recurso de Aclaratoria o Reposición ante el Consejo de la </w:t>
      </w:r>
      <w:r w:rsidRPr="00E00228">
        <w:rPr>
          <w:rFonts w:ascii="Times New Roman" w:hAnsi="Times New Roman" w:cs="Times New Roman"/>
          <w:i/>
          <w:sz w:val="24"/>
          <w:szCs w:val="24"/>
        </w:rPr>
        <w:lastRenderedPageBreak/>
        <w:t xml:space="preserve">Magistratura y dentro de los tres (3) días hábiles, por errores materiales en la puntuación, por vicios de forma o en el procedimiento o por arbitrariedad manifiesta. El Consejo analizará en forma indelegable los cuestionamientos y se expedirá en definitiva y </w:t>
      </w:r>
      <w:proofErr w:type="spellStart"/>
      <w:r w:rsidRPr="00E00228">
        <w:rPr>
          <w:rFonts w:ascii="Times New Roman" w:hAnsi="Times New Roman" w:cs="Times New Roman"/>
          <w:i/>
          <w:sz w:val="24"/>
          <w:szCs w:val="24"/>
        </w:rPr>
        <w:t>causatoria</w:t>
      </w:r>
      <w:proofErr w:type="spellEnd"/>
      <w:r w:rsidRPr="00E00228">
        <w:rPr>
          <w:rFonts w:ascii="Times New Roman" w:hAnsi="Times New Roman" w:cs="Times New Roman"/>
          <w:i/>
          <w:sz w:val="24"/>
          <w:szCs w:val="24"/>
        </w:rPr>
        <w:t xml:space="preserve"> de estado, mediante resolución fundada, la que será irrecurrible jerárquicamente, no rigiendo los Artículos 60 y siguientes del Decreto Ley 7060 y el Decreto Ley 7061, considerándose agotada la vía administrativa.”</w:t>
      </w:r>
    </w:p>
    <w:p w:rsidR="00193231" w:rsidRPr="00193231" w:rsidRDefault="00193231" w:rsidP="00E00228">
      <w:pPr>
        <w:jc w:val="both"/>
        <w:rPr>
          <w:rFonts w:ascii="Times New Roman" w:hAnsi="Times New Roman" w:cs="Times New Roman"/>
          <w:i/>
          <w:sz w:val="24"/>
          <w:szCs w:val="24"/>
        </w:rPr>
      </w:pPr>
      <w:r>
        <w:rPr>
          <w:rFonts w:ascii="Times New Roman" w:hAnsi="Times New Roman" w:cs="Times New Roman"/>
          <w:i/>
          <w:sz w:val="24"/>
          <w:szCs w:val="24"/>
        </w:rPr>
        <w:t>“</w:t>
      </w:r>
      <w:r w:rsidRPr="00193231">
        <w:rPr>
          <w:rFonts w:ascii="Times New Roman" w:hAnsi="Times New Roman" w:cs="Times New Roman"/>
          <w:i/>
          <w:sz w:val="24"/>
          <w:szCs w:val="24"/>
          <w:u w:val="single"/>
        </w:rPr>
        <w:t>ARTÍCULO 25</w:t>
      </w:r>
      <w:r w:rsidR="00DF0E6C">
        <w:rPr>
          <w:rFonts w:ascii="Times New Roman" w:hAnsi="Times New Roman" w:cs="Times New Roman"/>
          <w:i/>
          <w:sz w:val="24"/>
          <w:szCs w:val="24"/>
          <w:u w:val="single"/>
        </w:rPr>
        <w:t>º</w:t>
      </w:r>
      <w:r w:rsidRPr="00193231">
        <w:rPr>
          <w:rFonts w:ascii="Times New Roman" w:hAnsi="Times New Roman" w:cs="Times New Roman"/>
          <w:i/>
          <w:sz w:val="24"/>
          <w:szCs w:val="24"/>
        </w:rPr>
        <w:t>: Una vez realizada la entrevista y determinada la puntuación final de cada postulante, el Consejo elevará al Poder Ejecutivo una terna con carácter vinculante para éste, integrada por los tres primeros concursantes que hayan obtenido como mínimo, un puntaje total de sesenta (60) puntos y que además hubiesen participado en las tres etapas previstas en el artículo 17. En el caso de que no pudiese conformarse la terna, el Consejo elevará la nómina del o los concursantes que reúnan los requisitos previstos en el presente artículo.</w:t>
      </w:r>
    </w:p>
    <w:p w:rsidR="00E00228" w:rsidRDefault="00193231" w:rsidP="00E00228">
      <w:pPr>
        <w:jc w:val="both"/>
        <w:rPr>
          <w:rFonts w:ascii="Times New Roman" w:hAnsi="Times New Roman" w:cs="Times New Roman"/>
          <w:i/>
          <w:sz w:val="24"/>
          <w:szCs w:val="24"/>
        </w:rPr>
      </w:pPr>
      <w:r w:rsidRPr="00193231">
        <w:rPr>
          <w:rFonts w:ascii="Times New Roman" w:hAnsi="Times New Roman" w:cs="Times New Roman"/>
          <w:i/>
          <w:sz w:val="24"/>
          <w:szCs w:val="24"/>
        </w:rPr>
        <w:t>Si no se hubiere conformado la terna respectiva, el Poder Ejecutivo podrá remitir al Senado el pliego del postulante elegido por aquél, o bien requerir al Consejo, con devolución de las actuaciones, que complete la terna, realizando concursos complementarios hasta lograr su conformación”.-</w:t>
      </w:r>
    </w:p>
    <w:p w:rsidR="00193231" w:rsidRPr="00FE3C37" w:rsidRDefault="00FE3C37" w:rsidP="00E00228">
      <w:pPr>
        <w:jc w:val="both"/>
        <w:rPr>
          <w:rFonts w:ascii="Times New Roman" w:hAnsi="Times New Roman" w:cs="Times New Roman"/>
          <w:i/>
          <w:sz w:val="24"/>
          <w:szCs w:val="24"/>
        </w:rPr>
      </w:pPr>
      <w:r>
        <w:rPr>
          <w:rFonts w:ascii="Times New Roman" w:hAnsi="Times New Roman" w:cs="Times New Roman"/>
          <w:i/>
          <w:sz w:val="24"/>
          <w:szCs w:val="24"/>
        </w:rPr>
        <w:t>“</w:t>
      </w:r>
      <w:r w:rsidR="00193231" w:rsidRPr="00DF0E6C">
        <w:rPr>
          <w:rFonts w:ascii="Times New Roman" w:hAnsi="Times New Roman" w:cs="Times New Roman"/>
          <w:i/>
          <w:sz w:val="24"/>
          <w:szCs w:val="24"/>
          <w:u w:val="single"/>
        </w:rPr>
        <w:t>ARTICULO 33</w:t>
      </w:r>
      <w:r w:rsidR="00DF0E6C">
        <w:rPr>
          <w:rFonts w:ascii="Times New Roman" w:hAnsi="Times New Roman" w:cs="Times New Roman"/>
          <w:i/>
          <w:sz w:val="24"/>
          <w:szCs w:val="24"/>
          <w:u w:val="single"/>
        </w:rPr>
        <w:t>º</w:t>
      </w:r>
      <w:r w:rsidR="00193231" w:rsidRPr="00FE3C37">
        <w:rPr>
          <w:rFonts w:ascii="Times New Roman" w:hAnsi="Times New Roman" w:cs="Times New Roman"/>
          <w:i/>
          <w:sz w:val="24"/>
          <w:szCs w:val="24"/>
        </w:rPr>
        <w:t>: Créase el Fondo de Financiamiento del Consejo de la Magistratura, destinado a cubrir los gastos operativos, de inversión, de capacitación y de productividad del personal, que se generen como consecuencia de la actividad propia del órgano. El referido fondo se integrará con los recursos generados a partir de los aranceles establecidos en la presente ley y otros que eventualmente se asignen por disposición legal o reglamentaria por el Poder Ejecutivo Provincial”.-</w:t>
      </w:r>
    </w:p>
    <w:p w:rsidR="00E00228" w:rsidRPr="00E00228" w:rsidRDefault="00E00228" w:rsidP="00E00228">
      <w:pPr>
        <w:jc w:val="both"/>
        <w:rPr>
          <w:rFonts w:ascii="Times New Roman" w:hAnsi="Times New Roman" w:cs="Times New Roman"/>
          <w:sz w:val="24"/>
          <w:szCs w:val="24"/>
        </w:rPr>
      </w:pPr>
    </w:p>
    <w:p w:rsidR="00FE3C37" w:rsidRDefault="00E00228" w:rsidP="00E00228">
      <w:pPr>
        <w:jc w:val="both"/>
        <w:rPr>
          <w:rFonts w:ascii="Times New Roman" w:hAnsi="Times New Roman" w:cs="Times New Roman"/>
          <w:sz w:val="28"/>
          <w:szCs w:val="28"/>
        </w:rPr>
      </w:pPr>
      <w:r w:rsidRPr="00FE3C37">
        <w:rPr>
          <w:rFonts w:ascii="Times New Roman" w:hAnsi="Times New Roman" w:cs="Times New Roman"/>
          <w:b/>
          <w:sz w:val="28"/>
          <w:szCs w:val="28"/>
          <w:u w:val="single"/>
        </w:rPr>
        <w:t>ARTÍCULO 2º</w:t>
      </w:r>
      <w:r w:rsidR="00FE3C37" w:rsidRPr="00FE3C37">
        <w:rPr>
          <w:rFonts w:ascii="Times New Roman" w:hAnsi="Times New Roman" w:cs="Times New Roman"/>
          <w:sz w:val="28"/>
          <w:szCs w:val="28"/>
        </w:rPr>
        <w:t>:</w:t>
      </w:r>
      <w:r w:rsidRPr="00FE3C37">
        <w:rPr>
          <w:rFonts w:ascii="Times New Roman" w:hAnsi="Times New Roman" w:cs="Times New Roman"/>
          <w:sz w:val="28"/>
          <w:szCs w:val="28"/>
        </w:rPr>
        <w:t xml:space="preserve"> </w:t>
      </w:r>
      <w:proofErr w:type="spellStart"/>
      <w:r w:rsidRPr="00FE3C37">
        <w:rPr>
          <w:rFonts w:ascii="Times New Roman" w:hAnsi="Times New Roman" w:cs="Times New Roman"/>
          <w:sz w:val="28"/>
          <w:szCs w:val="28"/>
        </w:rPr>
        <w:t>Incorpóranse</w:t>
      </w:r>
      <w:proofErr w:type="spellEnd"/>
      <w:r w:rsidRPr="00FE3C37">
        <w:rPr>
          <w:rFonts w:ascii="Times New Roman" w:hAnsi="Times New Roman" w:cs="Times New Roman"/>
          <w:sz w:val="28"/>
          <w:szCs w:val="28"/>
        </w:rPr>
        <w:t xml:space="preserve"> como artículo</w:t>
      </w:r>
      <w:r w:rsidR="00FE3C37" w:rsidRPr="00FE3C37">
        <w:rPr>
          <w:rFonts w:ascii="Times New Roman" w:hAnsi="Times New Roman" w:cs="Times New Roman"/>
          <w:sz w:val="28"/>
          <w:szCs w:val="28"/>
        </w:rPr>
        <w:t>s</w:t>
      </w:r>
      <w:r w:rsidRPr="00FE3C37">
        <w:rPr>
          <w:rFonts w:ascii="Times New Roman" w:hAnsi="Times New Roman" w:cs="Times New Roman"/>
          <w:sz w:val="28"/>
          <w:szCs w:val="28"/>
        </w:rPr>
        <w:t xml:space="preserve"> 17 bis</w:t>
      </w:r>
      <w:r w:rsidR="00FE3C37" w:rsidRPr="00FE3C37">
        <w:rPr>
          <w:rFonts w:ascii="Times New Roman" w:hAnsi="Times New Roman" w:cs="Times New Roman"/>
          <w:sz w:val="28"/>
          <w:szCs w:val="28"/>
        </w:rPr>
        <w:t>, 23 bis, 27, 27 bis y 34</w:t>
      </w:r>
      <w:r w:rsidRPr="00FE3C37">
        <w:rPr>
          <w:rFonts w:ascii="Times New Roman" w:hAnsi="Times New Roman" w:cs="Times New Roman"/>
          <w:sz w:val="28"/>
          <w:szCs w:val="28"/>
        </w:rPr>
        <w:t xml:space="preserve"> de la Ley 9.996 y su modificatoria, </w:t>
      </w:r>
      <w:r w:rsidR="00264CFF">
        <w:rPr>
          <w:rFonts w:ascii="Times New Roman" w:hAnsi="Times New Roman" w:cs="Times New Roman"/>
          <w:sz w:val="28"/>
          <w:szCs w:val="28"/>
        </w:rPr>
        <w:t>los siguientes:</w:t>
      </w:r>
      <w:r w:rsidRPr="00FE3C37">
        <w:rPr>
          <w:rFonts w:ascii="Times New Roman" w:hAnsi="Times New Roman" w:cs="Times New Roman"/>
          <w:sz w:val="28"/>
          <w:szCs w:val="28"/>
        </w:rPr>
        <w:t xml:space="preserve"> </w:t>
      </w:r>
    </w:p>
    <w:p w:rsidR="00FE3C37" w:rsidRDefault="00E00228" w:rsidP="00E00228">
      <w:pPr>
        <w:jc w:val="both"/>
        <w:rPr>
          <w:rFonts w:ascii="Times New Roman" w:hAnsi="Times New Roman" w:cs="Times New Roman"/>
          <w:sz w:val="24"/>
          <w:szCs w:val="24"/>
        </w:rPr>
      </w:pPr>
      <w:r w:rsidRPr="00FE3C37">
        <w:rPr>
          <w:rFonts w:ascii="Times New Roman" w:hAnsi="Times New Roman" w:cs="Times New Roman"/>
          <w:i/>
          <w:sz w:val="24"/>
          <w:szCs w:val="24"/>
        </w:rPr>
        <w:t>“</w:t>
      </w:r>
      <w:r w:rsidRPr="00FE3C37">
        <w:rPr>
          <w:rFonts w:ascii="Times New Roman" w:hAnsi="Times New Roman" w:cs="Times New Roman"/>
          <w:i/>
          <w:sz w:val="24"/>
          <w:szCs w:val="24"/>
          <w:u w:val="single"/>
        </w:rPr>
        <w:t>ART</w:t>
      </w:r>
      <w:r w:rsidR="00FE3C37">
        <w:rPr>
          <w:rFonts w:ascii="Times New Roman" w:hAnsi="Times New Roman" w:cs="Times New Roman"/>
          <w:i/>
          <w:sz w:val="24"/>
          <w:szCs w:val="24"/>
          <w:u w:val="single"/>
        </w:rPr>
        <w:t>Í</w:t>
      </w:r>
      <w:r w:rsidRPr="00FE3C37">
        <w:rPr>
          <w:rFonts w:ascii="Times New Roman" w:hAnsi="Times New Roman" w:cs="Times New Roman"/>
          <w:i/>
          <w:sz w:val="24"/>
          <w:szCs w:val="24"/>
          <w:u w:val="single"/>
        </w:rPr>
        <w:t>CULO 17</w:t>
      </w:r>
      <w:r w:rsidR="00DF0E6C">
        <w:rPr>
          <w:rFonts w:ascii="Times New Roman" w:hAnsi="Times New Roman" w:cs="Times New Roman"/>
          <w:i/>
          <w:sz w:val="24"/>
          <w:szCs w:val="24"/>
          <w:u w:val="single"/>
        </w:rPr>
        <w:t>º</w:t>
      </w:r>
      <w:r w:rsidRPr="00FE3C37">
        <w:rPr>
          <w:rFonts w:ascii="Times New Roman" w:hAnsi="Times New Roman" w:cs="Times New Roman"/>
          <w:i/>
          <w:sz w:val="24"/>
          <w:szCs w:val="24"/>
        </w:rPr>
        <w:t xml:space="preserve"> </w:t>
      </w:r>
      <w:r w:rsidRPr="00FE3C37">
        <w:rPr>
          <w:rFonts w:ascii="Times New Roman" w:hAnsi="Times New Roman" w:cs="Times New Roman"/>
          <w:i/>
          <w:sz w:val="24"/>
          <w:szCs w:val="24"/>
          <w:u w:val="single"/>
        </w:rPr>
        <w:t>Bis</w:t>
      </w:r>
      <w:r w:rsidRPr="00FE3C37">
        <w:rPr>
          <w:rFonts w:ascii="Times New Roman" w:hAnsi="Times New Roman" w:cs="Times New Roman"/>
          <w:i/>
          <w:sz w:val="24"/>
          <w:szCs w:val="24"/>
        </w:rPr>
        <w:t xml:space="preserve">: </w:t>
      </w:r>
      <w:proofErr w:type="spellStart"/>
      <w:r w:rsidRPr="00FE3C37">
        <w:rPr>
          <w:rFonts w:ascii="Times New Roman" w:hAnsi="Times New Roman" w:cs="Times New Roman"/>
          <w:i/>
          <w:sz w:val="24"/>
          <w:szCs w:val="24"/>
        </w:rPr>
        <w:t>Establécese</w:t>
      </w:r>
      <w:proofErr w:type="spellEnd"/>
      <w:r w:rsidRPr="00FE3C37">
        <w:rPr>
          <w:rFonts w:ascii="Times New Roman" w:hAnsi="Times New Roman" w:cs="Times New Roman"/>
          <w:i/>
          <w:sz w:val="24"/>
          <w:szCs w:val="24"/>
        </w:rPr>
        <w:t xml:space="preserve"> un Arancel de inscripción para los concursos que el Consejo de la Magistratura celebre desde la vigencia de la presente, con un valor equivalente a cinco (5) </w:t>
      </w:r>
      <w:proofErr w:type="spellStart"/>
      <w:r w:rsidRPr="00FE3C37">
        <w:rPr>
          <w:rFonts w:ascii="Times New Roman" w:hAnsi="Times New Roman" w:cs="Times New Roman"/>
          <w:i/>
          <w:sz w:val="24"/>
          <w:szCs w:val="24"/>
        </w:rPr>
        <w:t>Jus</w:t>
      </w:r>
      <w:proofErr w:type="spellEnd"/>
      <w:r w:rsidRPr="00FE3C37">
        <w:rPr>
          <w:rFonts w:ascii="Times New Roman" w:hAnsi="Times New Roman" w:cs="Times New Roman"/>
          <w:i/>
          <w:sz w:val="24"/>
          <w:szCs w:val="24"/>
        </w:rPr>
        <w:t xml:space="preserve"> previsionales, cuyo valor será el determinado por la Ley regulatoria de Caja Forense, que deberán abonar los postulantes previo a solicitar su inscripción, a cada uno de los concursos públicos convocados”</w:t>
      </w:r>
      <w:r w:rsidRPr="00E00228">
        <w:rPr>
          <w:rFonts w:ascii="Times New Roman" w:hAnsi="Times New Roman" w:cs="Times New Roman"/>
          <w:sz w:val="24"/>
          <w:szCs w:val="24"/>
        </w:rPr>
        <w:t>.</w:t>
      </w:r>
    </w:p>
    <w:p w:rsidR="00193231" w:rsidRPr="00FE3C37" w:rsidRDefault="00E00228" w:rsidP="00E00228">
      <w:pPr>
        <w:jc w:val="both"/>
        <w:rPr>
          <w:rFonts w:ascii="Times New Roman" w:hAnsi="Times New Roman" w:cs="Times New Roman"/>
          <w:sz w:val="24"/>
          <w:szCs w:val="24"/>
        </w:rPr>
      </w:pPr>
      <w:r w:rsidRPr="00FE3C37">
        <w:rPr>
          <w:rFonts w:ascii="Times New Roman" w:hAnsi="Times New Roman" w:cs="Times New Roman"/>
          <w:i/>
          <w:sz w:val="24"/>
          <w:szCs w:val="24"/>
        </w:rPr>
        <w:t>“</w:t>
      </w:r>
      <w:r w:rsidRPr="00FE3C37">
        <w:rPr>
          <w:rFonts w:ascii="Times New Roman" w:hAnsi="Times New Roman" w:cs="Times New Roman"/>
          <w:i/>
          <w:sz w:val="24"/>
          <w:szCs w:val="24"/>
          <w:u w:val="single"/>
        </w:rPr>
        <w:t>ARTICULO 23</w:t>
      </w:r>
      <w:r w:rsidR="00DF0E6C">
        <w:rPr>
          <w:rFonts w:ascii="Times New Roman" w:hAnsi="Times New Roman" w:cs="Times New Roman"/>
          <w:i/>
          <w:sz w:val="24"/>
          <w:szCs w:val="24"/>
          <w:u w:val="single"/>
        </w:rPr>
        <w:t>º</w:t>
      </w:r>
      <w:r w:rsidRPr="00FE3C37">
        <w:rPr>
          <w:rFonts w:ascii="Times New Roman" w:hAnsi="Times New Roman" w:cs="Times New Roman"/>
          <w:i/>
          <w:sz w:val="24"/>
          <w:szCs w:val="24"/>
          <w:u w:val="single"/>
        </w:rPr>
        <w:t xml:space="preserve"> bis</w:t>
      </w:r>
      <w:r w:rsidRPr="00FE3C37">
        <w:rPr>
          <w:rFonts w:ascii="Times New Roman" w:hAnsi="Times New Roman" w:cs="Times New Roman"/>
          <w:i/>
          <w:sz w:val="24"/>
          <w:szCs w:val="24"/>
        </w:rPr>
        <w:t xml:space="preserve">: </w:t>
      </w:r>
      <w:proofErr w:type="spellStart"/>
      <w:r w:rsidRPr="00FE3C37">
        <w:rPr>
          <w:rFonts w:ascii="Times New Roman" w:hAnsi="Times New Roman" w:cs="Times New Roman"/>
          <w:i/>
          <w:sz w:val="24"/>
          <w:szCs w:val="24"/>
        </w:rPr>
        <w:t>Establécese</w:t>
      </w:r>
      <w:proofErr w:type="spellEnd"/>
      <w:r w:rsidRPr="00FE3C37">
        <w:rPr>
          <w:rFonts w:ascii="Times New Roman" w:hAnsi="Times New Roman" w:cs="Times New Roman"/>
          <w:i/>
          <w:sz w:val="24"/>
          <w:szCs w:val="24"/>
        </w:rPr>
        <w:t xml:space="preserve"> un Arancel del cincuenta por ciento (50%) del valor establecido en el Artículo 17 bis de la presente, para la interposición del Recursos de Reposición previsto en el artículo precedente. Los concursantes deberán acreditar el pago previo del mismo al momento de presentar el recurso.” </w:t>
      </w:r>
    </w:p>
    <w:p w:rsidR="00193231" w:rsidRPr="00FE3C37" w:rsidRDefault="00E00228" w:rsidP="00E00228">
      <w:pPr>
        <w:jc w:val="both"/>
        <w:rPr>
          <w:rFonts w:ascii="Times New Roman" w:hAnsi="Times New Roman" w:cs="Times New Roman"/>
          <w:i/>
          <w:sz w:val="24"/>
          <w:szCs w:val="24"/>
        </w:rPr>
      </w:pPr>
      <w:r w:rsidRPr="00FE3C37">
        <w:rPr>
          <w:rFonts w:ascii="Times New Roman" w:hAnsi="Times New Roman" w:cs="Times New Roman"/>
          <w:i/>
          <w:sz w:val="24"/>
          <w:szCs w:val="24"/>
        </w:rPr>
        <w:t>“</w:t>
      </w:r>
      <w:r w:rsidRPr="00FE3C37">
        <w:rPr>
          <w:rFonts w:ascii="Times New Roman" w:hAnsi="Times New Roman" w:cs="Times New Roman"/>
          <w:i/>
          <w:sz w:val="24"/>
          <w:szCs w:val="24"/>
          <w:u w:val="single"/>
        </w:rPr>
        <w:t>ARTICULO 27°:</w:t>
      </w:r>
      <w:r w:rsidRPr="00FE3C37">
        <w:rPr>
          <w:rFonts w:ascii="Times New Roman" w:hAnsi="Times New Roman" w:cs="Times New Roman"/>
          <w:i/>
          <w:sz w:val="24"/>
          <w:szCs w:val="24"/>
        </w:rPr>
        <w:t xml:space="preserve"> Las decisiones de tutela cautelar en los procesos judiciales de cualquier tipo que se inicien contra las decisiones del Consejo y que impliquen suspensión del procedimiento en cualquier instancia en que éste se encuentre, serán concedidas por un plazo que deberá fijar el Juez o Tribunal y que no podrá exceder los tres (3) meses, caducando automáticamente al momento en que se produzca el vencimiento del plazo.” </w:t>
      </w:r>
    </w:p>
    <w:p w:rsidR="00193231" w:rsidRPr="00FE3C37" w:rsidRDefault="00FE3C37" w:rsidP="00E00228">
      <w:pPr>
        <w:jc w:val="both"/>
        <w:rPr>
          <w:rFonts w:ascii="Times New Roman" w:hAnsi="Times New Roman" w:cs="Times New Roman"/>
          <w:i/>
          <w:sz w:val="24"/>
          <w:szCs w:val="24"/>
        </w:rPr>
      </w:pPr>
      <w:r w:rsidRPr="00FE3C37">
        <w:rPr>
          <w:rFonts w:ascii="Times New Roman" w:hAnsi="Times New Roman" w:cs="Times New Roman"/>
          <w:i/>
          <w:sz w:val="24"/>
          <w:szCs w:val="24"/>
        </w:rPr>
        <w:t>“</w:t>
      </w:r>
      <w:r w:rsidR="00E00228" w:rsidRPr="00FE3C37">
        <w:rPr>
          <w:rFonts w:ascii="Times New Roman" w:hAnsi="Times New Roman" w:cs="Times New Roman"/>
          <w:i/>
          <w:sz w:val="24"/>
          <w:szCs w:val="24"/>
          <w:u w:val="single"/>
        </w:rPr>
        <w:t>A</w:t>
      </w:r>
      <w:r w:rsidR="00193231" w:rsidRPr="00FE3C37">
        <w:rPr>
          <w:rFonts w:ascii="Times New Roman" w:hAnsi="Times New Roman" w:cs="Times New Roman"/>
          <w:i/>
          <w:sz w:val="24"/>
          <w:szCs w:val="24"/>
          <w:u w:val="single"/>
        </w:rPr>
        <w:t>RTÍCULO</w:t>
      </w:r>
      <w:r w:rsidR="00E00228" w:rsidRPr="00FE3C37">
        <w:rPr>
          <w:rFonts w:ascii="Times New Roman" w:hAnsi="Times New Roman" w:cs="Times New Roman"/>
          <w:i/>
          <w:sz w:val="24"/>
          <w:szCs w:val="24"/>
          <w:u w:val="single"/>
        </w:rPr>
        <w:t xml:space="preserve"> 27º bis</w:t>
      </w:r>
      <w:r w:rsidR="00E00228" w:rsidRPr="00FE3C37">
        <w:rPr>
          <w:rFonts w:ascii="Times New Roman" w:hAnsi="Times New Roman" w:cs="Times New Roman"/>
          <w:i/>
          <w:sz w:val="24"/>
          <w:szCs w:val="24"/>
        </w:rPr>
        <w:t xml:space="preserve">: Quien sea designado en el cargo no podrá presentarse nuevamente a concurso hasta tanto no transcurran dos años de asumido el mismo, excepto que el cargo que se pretenda concursar sea de mayor jerarquía o se corresponda a un fuero distinto para el que fue designado. </w:t>
      </w:r>
    </w:p>
    <w:p w:rsidR="00FE3C37" w:rsidRDefault="00E00228" w:rsidP="00E00228">
      <w:pPr>
        <w:jc w:val="both"/>
        <w:rPr>
          <w:rFonts w:ascii="Times New Roman" w:hAnsi="Times New Roman" w:cs="Times New Roman"/>
          <w:i/>
          <w:sz w:val="24"/>
          <w:szCs w:val="24"/>
        </w:rPr>
      </w:pPr>
      <w:r w:rsidRPr="00FE3C37">
        <w:rPr>
          <w:rFonts w:ascii="Times New Roman" w:hAnsi="Times New Roman" w:cs="Times New Roman"/>
          <w:i/>
          <w:sz w:val="24"/>
          <w:szCs w:val="24"/>
        </w:rPr>
        <w:t>“</w:t>
      </w:r>
      <w:r w:rsidRPr="00FE3C37">
        <w:rPr>
          <w:rFonts w:ascii="Times New Roman" w:hAnsi="Times New Roman" w:cs="Times New Roman"/>
          <w:i/>
          <w:sz w:val="24"/>
          <w:szCs w:val="24"/>
          <w:u w:val="single"/>
        </w:rPr>
        <w:t>ARTÍCULO 34</w:t>
      </w:r>
      <w:r w:rsidR="00DF0E6C">
        <w:rPr>
          <w:rFonts w:ascii="Times New Roman" w:hAnsi="Times New Roman" w:cs="Times New Roman"/>
          <w:i/>
          <w:sz w:val="24"/>
          <w:szCs w:val="24"/>
          <w:u w:val="single"/>
        </w:rPr>
        <w:t>º</w:t>
      </w:r>
      <w:r w:rsidRPr="00FE3C37">
        <w:rPr>
          <w:rFonts w:ascii="Times New Roman" w:hAnsi="Times New Roman" w:cs="Times New Roman"/>
          <w:i/>
          <w:sz w:val="24"/>
          <w:szCs w:val="24"/>
        </w:rPr>
        <w:t xml:space="preserve">: La presente ley será reglamentada en la parte correspondiente, dentro del plazo de 30 días hábiles, por parte del Poder Ejecutivo.” </w:t>
      </w:r>
    </w:p>
    <w:p w:rsidR="00DF0E6C" w:rsidRPr="00FE3C37" w:rsidRDefault="00DF0E6C" w:rsidP="00E00228">
      <w:pPr>
        <w:jc w:val="both"/>
        <w:rPr>
          <w:rFonts w:ascii="Times New Roman" w:hAnsi="Times New Roman" w:cs="Times New Roman"/>
          <w:i/>
          <w:sz w:val="24"/>
          <w:szCs w:val="24"/>
        </w:rPr>
      </w:pPr>
    </w:p>
    <w:p w:rsidR="00483652" w:rsidRDefault="00FE3C37" w:rsidP="00E00228">
      <w:pPr>
        <w:jc w:val="both"/>
        <w:rPr>
          <w:rFonts w:ascii="Times New Roman" w:hAnsi="Times New Roman" w:cs="Times New Roman"/>
          <w:sz w:val="24"/>
          <w:szCs w:val="24"/>
        </w:rPr>
      </w:pPr>
      <w:r w:rsidRPr="00377930">
        <w:rPr>
          <w:rFonts w:ascii="Times New Roman" w:hAnsi="Times New Roman" w:cs="Times New Roman"/>
          <w:b/>
          <w:sz w:val="24"/>
          <w:szCs w:val="24"/>
        </w:rPr>
        <w:t>ARTÍCULO 3º</w:t>
      </w:r>
      <w:r>
        <w:rPr>
          <w:rFonts w:ascii="Times New Roman" w:hAnsi="Times New Roman" w:cs="Times New Roman"/>
          <w:sz w:val="24"/>
          <w:szCs w:val="24"/>
        </w:rPr>
        <w:t>:</w:t>
      </w:r>
      <w:r w:rsidR="00E00228" w:rsidRPr="00E00228">
        <w:rPr>
          <w:rFonts w:ascii="Times New Roman" w:hAnsi="Times New Roman" w:cs="Times New Roman"/>
          <w:sz w:val="24"/>
          <w:szCs w:val="24"/>
        </w:rPr>
        <w:t xml:space="preserve"> De forma.- </w:t>
      </w:r>
    </w:p>
    <w:p w:rsidR="00377930" w:rsidRPr="00377930" w:rsidRDefault="00377930" w:rsidP="00E00228">
      <w:pPr>
        <w:jc w:val="both"/>
        <w:rPr>
          <w:rFonts w:ascii="Times New Roman" w:hAnsi="Times New Roman" w:cs="Times New Roman"/>
          <w:b/>
          <w:sz w:val="24"/>
          <w:szCs w:val="24"/>
        </w:rPr>
      </w:pPr>
    </w:p>
    <w:p w:rsidR="00377930" w:rsidRPr="00377930" w:rsidRDefault="00377930" w:rsidP="00377930">
      <w:pPr>
        <w:jc w:val="right"/>
        <w:rPr>
          <w:rFonts w:ascii="Times New Roman" w:hAnsi="Times New Roman" w:cs="Times New Roman"/>
          <w:b/>
          <w:sz w:val="24"/>
          <w:szCs w:val="24"/>
        </w:rPr>
      </w:pPr>
      <w:r w:rsidRPr="00377930">
        <w:rPr>
          <w:rFonts w:ascii="Times New Roman" w:hAnsi="Times New Roman" w:cs="Times New Roman"/>
          <w:b/>
          <w:sz w:val="24"/>
          <w:szCs w:val="24"/>
        </w:rPr>
        <w:t>PARANA, Sala de Comisiones, 24 de Abril de 2019.-</w:t>
      </w:r>
    </w:p>
    <w:p w:rsidR="00377930" w:rsidRPr="00377930" w:rsidRDefault="00377930" w:rsidP="00E00228">
      <w:pPr>
        <w:jc w:val="both"/>
        <w:rPr>
          <w:rFonts w:ascii="Times New Roman" w:hAnsi="Times New Roman" w:cs="Times New Roman"/>
          <w:b/>
          <w:sz w:val="24"/>
          <w:szCs w:val="24"/>
        </w:rPr>
      </w:pPr>
    </w:p>
    <w:p w:rsidR="00377930" w:rsidRPr="00377930" w:rsidRDefault="00377930" w:rsidP="00E00228">
      <w:pPr>
        <w:jc w:val="both"/>
        <w:rPr>
          <w:rFonts w:ascii="Times New Roman" w:hAnsi="Times New Roman" w:cs="Times New Roman"/>
          <w:b/>
          <w:sz w:val="20"/>
          <w:szCs w:val="20"/>
        </w:rPr>
      </w:pPr>
      <w:r w:rsidRPr="00377930">
        <w:rPr>
          <w:rFonts w:ascii="Times New Roman" w:hAnsi="Times New Roman" w:cs="Times New Roman"/>
          <w:b/>
          <w:sz w:val="20"/>
          <w:szCs w:val="20"/>
          <w:u w:val="single"/>
        </w:rPr>
        <w:t>Legislación General</w:t>
      </w:r>
      <w:r w:rsidRPr="00377930">
        <w:rPr>
          <w:rFonts w:ascii="Times New Roman" w:hAnsi="Times New Roman" w:cs="Times New Roman"/>
          <w:b/>
          <w:sz w:val="20"/>
          <w:szCs w:val="20"/>
        </w:rPr>
        <w:tab/>
      </w:r>
      <w:r w:rsidRPr="00377930">
        <w:rPr>
          <w:rFonts w:ascii="Times New Roman" w:hAnsi="Times New Roman" w:cs="Times New Roman"/>
          <w:b/>
          <w:sz w:val="20"/>
          <w:szCs w:val="20"/>
        </w:rPr>
        <w:tab/>
      </w:r>
      <w:r w:rsidRPr="00377930">
        <w:rPr>
          <w:rFonts w:ascii="Times New Roman" w:hAnsi="Times New Roman" w:cs="Times New Roman"/>
          <w:b/>
          <w:sz w:val="20"/>
          <w:szCs w:val="20"/>
        </w:rPr>
        <w:tab/>
      </w:r>
      <w:r w:rsidRPr="00377930">
        <w:rPr>
          <w:rFonts w:ascii="Times New Roman" w:hAnsi="Times New Roman" w:cs="Times New Roman"/>
          <w:b/>
          <w:sz w:val="20"/>
          <w:szCs w:val="20"/>
        </w:rPr>
        <w:tab/>
      </w:r>
      <w:r>
        <w:rPr>
          <w:rFonts w:ascii="Times New Roman" w:hAnsi="Times New Roman" w:cs="Times New Roman"/>
          <w:b/>
          <w:sz w:val="20"/>
          <w:szCs w:val="20"/>
        </w:rPr>
        <w:tab/>
      </w:r>
      <w:r w:rsidRPr="00377930">
        <w:rPr>
          <w:rFonts w:ascii="Times New Roman" w:hAnsi="Times New Roman" w:cs="Times New Roman"/>
          <w:b/>
          <w:sz w:val="20"/>
          <w:szCs w:val="20"/>
          <w:u w:val="single"/>
        </w:rPr>
        <w:t>Asuntos Constitucionales y Acuerdos</w:t>
      </w: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LARRARTE</w:t>
      </w:r>
      <w:r>
        <w:rPr>
          <w:rFonts w:ascii="Times New Roman" w:hAnsi="Times New Roman" w:cs="Times New Roman"/>
          <w:sz w:val="24"/>
          <w:szCs w:val="24"/>
        </w:rPr>
        <w:t>, Lucas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LARRARTE</w:t>
      </w:r>
      <w:r>
        <w:rPr>
          <w:rFonts w:ascii="Times New Roman" w:hAnsi="Times New Roman" w:cs="Times New Roman"/>
          <w:sz w:val="24"/>
          <w:szCs w:val="24"/>
        </w:rPr>
        <w:t>, Lucas</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KISSER</w:t>
      </w:r>
      <w:r>
        <w:rPr>
          <w:rFonts w:ascii="Times New Roman" w:hAnsi="Times New Roman" w:cs="Times New Roman"/>
          <w:sz w:val="24"/>
          <w:szCs w:val="24"/>
        </w:rPr>
        <w:t>, Raymundo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GIANO</w:t>
      </w:r>
      <w:r>
        <w:rPr>
          <w:rFonts w:ascii="Times New Roman" w:hAnsi="Times New Roman" w:cs="Times New Roman"/>
          <w:sz w:val="24"/>
          <w:szCs w:val="24"/>
        </w:rPr>
        <w:t xml:space="preserve">, </w:t>
      </w:r>
      <w:proofErr w:type="spellStart"/>
      <w:r>
        <w:rPr>
          <w:rFonts w:ascii="Times New Roman" w:hAnsi="Times New Roman" w:cs="Times New Roman"/>
          <w:sz w:val="24"/>
          <w:szCs w:val="24"/>
        </w:rPr>
        <w:t>Angel</w:t>
      </w:r>
      <w:proofErr w:type="spellEnd"/>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GIANO</w:t>
      </w:r>
      <w:r>
        <w:rPr>
          <w:rFonts w:ascii="Times New Roman" w:hAnsi="Times New Roman" w:cs="Times New Roman"/>
          <w:sz w:val="24"/>
          <w:szCs w:val="24"/>
        </w:rPr>
        <w:t xml:space="preserve">, </w:t>
      </w:r>
      <w:proofErr w:type="spellStart"/>
      <w:r>
        <w:rPr>
          <w:rFonts w:ascii="Times New Roman" w:hAnsi="Times New Roman" w:cs="Times New Roman"/>
          <w:sz w:val="24"/>
          <w:szCs w:val="24"/>
        </w:rPr>
        <w:t>Angel</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MIRANDA</w:t>
      </w:r>
      <w:r>
        <w:rPr>
          <w:rFonts w:ascii="Times New Roman" w:hAnsi="Times New Roman" w:cs="Times New Roman"/>
          <w:sz w:val="24"/>
          <w:szCs w:val="24"/>
        </w:rPr>
        <w:t>, Nancy</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MIRANDA</w:t>
      </w:r>
      <w:r>
        <w:rPr>
          <w:rFonts w:ascii="Times New Roman" w:hAnsi="Times New Roman" w:cs="Times New Roman"/>
          <w:sz w:val="24"/>
          <w:szCs w:val="24"/>
        </w:rPr>
        <w:t xml:space="preserve">, Nancy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BONATO</w:t>
      </w:r>
      <w:r>
        <w:rPr>
          <w:rFonts w:ascii="Times New Roman" w:hAnsi="Times New Roman" w:cs="Times New Roman"/>
          <w:sz w:val="24"/>
          <w:szCs w:val="24"/>
        </w:rPr>
        <w:t>, René</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ESPINOZA</w:t>
      </w:r>
      <w:r>
        <w:rPr>
          <w:rFonts w:ascii="Times New Roman" w:hAnsi="Times New Roman" w:cs="Times New Roman"/>
          <w:sz w:val="24"/>
          <w:szCs w:val="24"/>
        </w:rPr>
        <w:t xml:space="preserve">, Miriam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ESPINO</w:t>
      </w:r>
      <w:r w:rsidRPr="00377930">
        <w:rPr>
          <w:rFonts w:ascii="Times New Roman" w:hAnsi="Times New Roman" w:cs="Times New Roman"/>
          <w:b/>
          <w:sz w:val="24"/>
          <w:szCs w:val="24"/>
        </w:rPr>
        <w:t>ZA</w:t>
      </w:r>
      <w:r>
        <w:rPr>
          <w:rFonts w:ascii="Times New Roman" w:hAnsi="Times New Roman" w:cs="Times New Roman"/>
          <w:sz w:val="24"/>
          <w:szCs w:val="24"/>
        </w:rPr>
        <w:t>, Miriam</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BLANCO</w:t>
      </w:r>
      <w:r>
        <w:rPr>
          <w:rFonts w:ascii="Times New Roman" w:hAnsi="Times New Roman" w:cs="Times New Roman"/>
          <w:sz w:val="24"/>
          <w:szCs w:val="24"/>
        </w:rPr>
        <w:t xml:space="preserve">, Exequiel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ab/>
      </w:r>
      <w:r>
        <w:rPr>
          <w:rFonts w:ascii="Times New Roman" w:hAnsi="Times New Roman" w:cs="Times New Roman"/>
          <w:b/>
          <w:sz w:val="24"/>
          <w:szCs w:val="24"/>
        </w:rPr>
        <w:tab/>
      </w:r>
      <w:r w:rsidRPr="00377930">
        <w:rPr>
          <w:rFonts w:ascii="Times New Roman" w:hAnsi="Times New Roman" w:cs="Times New Roman"/>
          <w:b/>
          <w:sz w:val="24"/>
          <w:szCs w:val="24"/>
        </w:rPr>
        <w:t>CANALI</w:t>
      </w:r>
      <w:r>
        <w:rPr>
          <w:rFonts w:ascii="Times New Roman" w:hAnsi="Times New Roman" w:cs="Times New Roman"/>
          <w:sz w:val="24"/>
          <w:szCs w:val="24"/>
        </w:rPr>
        <w:t>, Pablo</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LORA</w:t>
      </w:r>
      <w:r>
        <w:rPr>
          <w:rFonts w:ascii="Times New Roman" w:hAnsi="Times New Roman" w:cs="Times New Roman"/>
          <w:sz w:val="24"/>
          <w:szCs w:val="24"/>
        </w:rPr>
        <w:t xml:space="preserve">, Beltrán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KISSER</w:t>
      </w:r>
      <w:r>
        <w:rPr>
          <w:rFonts w:ascii="Times New Roman" w:hAnsi="Times New Roman" w:cs="Times New Roman"/>
          <w:sz w:val="24"/>
          <w:szCs w:val="24"/>
        </w:rPr>
        <w:t>, Raymundo</w:t>
      </w:r>
    </w:p>
    <w:p w:rsidR="00377930" w:rsidRDefault="00377930" w:rsidP="00E00228">
      <w:pPr>
        <w:jc w:val="both"/>
        <w:rPr>
          <w:rFonts w:ascii="Times New Roman" w:hAnsi="Times New Roman" w:cs="Times New Roman"/>
          <w:sz w:val="24"/>
          <w:szCs w:val="24"/>
        </w:rPr>
      </w:pPr>
    </w:p>
    <w:p w:rsidR="00377930"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SCHILD</w:t>
      </w:r>
      <w:r>
        <w:rPr>
          <w:rFonts w:ascii="Times New Roman" w:hAnsi="Times New Roman" w:cs="Times New Roman"/>
          <w:sz w:val="24"/>
          <w:szCs w:val="24"/>
        </w:rPr>
        <w:t xml:space="preserve">, Rogelio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FERRARI</w:t>
      </w:r>
      <w:r>
        <w:rPr>
          <w:rFonts w:ascii="Times New Roman" w:hAnsi="Times New Roman" w:cs="Times New Roman"/>
          <w:sz w:val="24"/>
          <w:szCs w:val="24"/>
        </w:rPr>
        <w:t>, Roque</w:t>
      </w:r>
    </w:p>
    <w:p w:rsidR="00377930" w:rsidRDefault="00377930" w:rsidP="00E00228">
      <w:pPr>
        <w:jc w:val="both"/>
        <w:rPr>
          <w:rFonts w:ascii="Times New Roman" w:hAnsi="Times New Roman" w:cs="Times New Roman"/>
          <w:sz w:val="24"/>
          <w:szCs w:val="24"/>
        </w:rPr>
      </w:pPr>
    </w:p>
    <w:p w:rsidR="00377930" w:rsidRPr="00E00228" w:rsidRDefault="00377930" w:rsidP="00E00228">
      <w:pPr>
        <w:jc w:val="both"/>
        <w:rPr>
          <w:rFonts w:ascii="Times New Roman" w:hAnsi="Times New Roman" w:cs="Times New Roman"/>
          <w:sz w:val="24"/>
          <w:szCs w:val="24"/>
        </w:rPr>
      </w:pPr>
      <w:r w:rsidRPr="00377930">
        <w:rPr>
          <w:rFonts w:ascii="Times New Roman" w:hAnsi="Times New Roman" w:cs="Times New Roman"/>
          <w:b/>
          <w:sz w:val="24"/>
          <w:szCs w:val="24"/>
        </w:rPr>
        <w:t>MATTIAUDA</w:t>
      </w:r>
      <w:r>
        <w:rPr>
          <w:rFonts w:ascii="Times New Roman" w:hAnsi="Times New Roman" w:cs="Times New Roman"/>
          <w:sz w:val="24"/>
          <w:szCs w:val="24"/>
        </w:rPr>
        <w:t xml:space="preserve">, Nicolás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7930">
        <w:rPr>
          <w:rFonts w:ascii="Times New Roman" w:hAnsi="Times New Roman" w:cs="Times New Roman"/>
          <w:b/>
          <w:sz w:val="24"/>
          <w:szCs w:val="24"/>
        </w:rPr>
        <w:t>SCHILD</w:t>
      </w:r>
      <w:r>
        <w:rPr>
          <w:rFonts w:ascii="Times New Roman" w:hAnsi="Times New Roman" w:cs="Times New Roman"/>
          <w:sz w:val="24"/>
          <w:szCs w:val="24"/>
        </w:rPr>
        <w:t>, Rogelio</w:t>
      </w:r>
    </w:p>
    <w:sectPr w:rsidR="00377930" w:rsidRPr="00E00228" w:rsidSect="00DF0E6C">
      <w:pgSz w:w="11906" w:h="16838"/>
      <w:pgMar w:top="3232" w:right="73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28"/>
    <w:rsid w:val="00193231"/>
    <w:rsid w:val="00264CFF"/>
    <w:rsid w:val="002A582B"/>
    <w:rsid w:val="00377930"/>
    <w:rsid w:val="00483652"/>
    <w:rsid w:val="00710B4D"/>
    <w:rsid w:val="00DF0E6C"/>
    <w:rsid w:val="00E00228"/>
    <w:rsid w:val="00E74139"/>
    <w:rsid w:val="00FE3C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CEE53-4212-4C8C-BEFF-4196228E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4C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2019-04-30T15:32:00Z</cp:lastPrinted>
  <dcterms:created xsi:type="dcterms:W3CDTF">2019-05-02T11:38:00Z</dcterms:created>
  <dcterms:modified xsi:type="dcterms:W3CDTF">2019-05-02T11:38:00Z</dcterms:modified>
</cp:coreProperties>
</file>