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1BF7" w:rsidRDefault="00D34211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LEY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BF7" w:rsidRDefault="00D34211">
      <w:pPr>
        <w:spacing w:after="12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Larrarte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1BF7" w:rsidRDefault="00D34211">
      <w:pPr>
        <w:spacing w:after="12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Se ratifica la vigencia de la Ley Nº 10237 - prorrogada por la Ley Nº 10.453-, que declara de utilidad pública y sujetos a expropiación inmuebles afectados por la ampliación del Cementerio Municipal de la ciudad de San Salvador.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91BF7" w:rsidRDefault="00D34211">
      <w:pPr>
        <w:spacing w:before="100" w:after="120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FUNDAMENTOS</w:t>
      </w:r>
    </w:p>
    <w:p w:rsidR="00191BF7" w:rsidRDefault="00D34211">
      <w:pPr>
        <w:spacing w:before="100" w:after="120"/>
        <w:ind w:left="6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Señor Presiden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</w:t>
      </w:r>
    </w:p>
    <w:p w:rsidR="00191BF7" w:rsidRDefault="00D34211">
      <w:pPr>
        <w:spacing w:before="100" w:after="120"/>
        <w:ind w:left="6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Esta legislatura sancionó primero la Ley Nº 10.237 y luego la Ley Nº 10.453 la primera declarando de utilidad pública y sujetos a expropiación los terrenos necesarios para la expansión del Cementerio de la ciudad de San Salvador, y la segunda p</w:t>
      </w:r>
      <w:r>
        <w:rPr>
          <w:rFonts w:ascii="Times New Roman" w:eastAsia="Times New Roman" w:hAnsi="Times New Roman" w:cs="Times New Roman"/>
          <w:sz w:val="24"/>
          <w:szCs w:val="24"/>
        </w:rPr>
        <w:t>rorrogando la vigencia de dicha declaración.</w:t>
      </w:r>
    </w:p>
    <w:p w:rsidR="00191BF7" w:rsidRDefault="00D34211">
      <w:pPr>
        <w:spacing w:before="100" w:after="120"/>
        <w:ind w:left="6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Atento a que a la fecha continúan los trámites y gestiones tendientes a culminar el trámite expropiatorio respecto de los inmuebles que aparecen descritos en el artículo 1º de la Ley 10.237; y advirtien</w:t>
      </w:r>
      <w:r>
        <w:rPr>
          <w:rFonts w:ascii="Times New Roman" w:eastAsia="Times New Roman" w:hAnsi="Times New Roman" w:cs="Times New Roman"/>
          <w:sz w:val="24"/>
          <w:szCs w:val="24"/>
        </w:rPr>
        <w:t>do, que la Ley Nº 6.467 dispone que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El plazo para promover el juicio de expropiación será de dos (2) años a partir de la vigencia de la Ley que califique de utilidad pública al bien, cuando se trate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determinado</w:t>
      </w:r>
      <w:r>
        <w:rPr>
          <w:rFonts w:ascii="Times New Roman" w:eastAsia="Times New Roman" w:hAnsi="Times New Roman" w:cs="Times New Roman"/>
          <w:sz w:val="24"/>
          <w:szCs w:val="24"/>
        </w:rPr>
        <w:t>…”, corresponde dictar una ley especia</w:t>
      </w:r>
      <w:r>
        <w:rPr>
          <w:rFonts w:ascii="Times New Roman" w:eastAsia="Times New Roman" w:hAnsi="Times New Roman" w:cs="Times New Roman"/>
          <w:sz w:val="24"/>
          <w:szCs w:val="24"/>
        </w:rPr>
        <w:t>l que ratifique una vez que la utilidad pública y la sujeción de dichos bienes continua vigente.</w:t>
      </w:r>
    </w:p>
    <w:p w:rsidR="00191BF7" w:rsidRDefault="00D34211">
      <w:pPr>
        <w:spacing w:before="100" w:after="120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todo lo expuesto, solicito a mis pares la aprobación de este Proyecto de Ley.</w:t>
      </w:r>
    </w:p>
    <w:p w:rsidR="00191BF7" w:rsidRDefault="00191B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1BF7" w:rsidRDefault="00D342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BF7" w:rsidRDefault="00D3421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BF7" w:rsidRDefault="00D342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191BF7" w:rsidRDefault="00D342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 LEGISLATURA DE LA PROVINCIA DE ENTRE RÍOS</w:t>
      </w:r>
    </w:p>
    <w:p w:rsidR="00191BF7" w:rsidRDefault="00D342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SANCIONA CON FUERZA DE</w:t>
      </w:r>
    </w:p>
    <w:p w:rsidR="00191BF7" w:rsidRDefault="00D3421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 :</w:t>
      </w:r>
      <w:proofErr w:type="gramEnd"/>
    </w:p>
    <w:p w:rsidR="00191BF7" w:rsidRDefault="00D34211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1º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Ratificase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la vigencia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la declaración de utilidad pública y sujeción a expropiación dispuesta por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la Ley Nº 10.237 -prorrogada por la Ley Nº 10.453-,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relación a los inmuebles individualizados en el artículo 1º de la primera. </w:t>
      </w:r>
    </w:p>
    <w:p w:rsidR="00191BF7" w:rsidRDefault="00D34211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2°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inmuebles declarados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utilidad públicas y sujetos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expropiación mantienen el destino de ampliación del Cementerio Municipalidad de la ciudad de San Salvador conforme los previsto en la Ley N° 10.237.</w:t>
      </w:r>
    </w:p>
    <w:p w:rsidR="00191BF7" w:rsidRDefault="00D34211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3°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Facúltese al Poder Ejec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utivo para realizar las adecuaciones presupuestarias que resulten necesarias para atender el gasto que demande lo dispuesto en el artículo 1º de la Ley Nº 10.237. Asimismo,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autorízase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Poder Ejecutivo para disponer la donación de los bienes inmuebles alc</w:t>
      </w:r>
      <w:r>
        <w:rPr>
          <w:rFonts w:ascii="Times New Roman" w:eastAsia="Times New Roman" w:hAnsi="Times New Roman" w:cs="Times New Roman"/>
          <w:sz w:val="24"/>
          <w:szCs w:val="24"/>
        </w:rPr>
        <w:t>anzados por la presente a favor de la Municipalidad de San Salvador.</w:t>
      </w:r>
    </w:p>
    <w:p w:rsidR="00191BF7" w:rsidRDefault="00D34211">
      <w:pPr>
        <w:spacing w:before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4º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De forma.</w:t>
      </w:r>
    </w:p>
    <w:p w:rsidR="00191BF7" w:rsidRDefault="00191BF7"/>
    <w:sectPr w:rsidR="00191BF7">
      <w:pgSz w:w="11906" w:h="16838"/>
      <w:pgMar w:top="3118" w:right="1133" w:bottom="1133" w:left="22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F7"/>
    <w:rsid w:val="00191BF7"/>
    <w:rsid w:val="00D3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7BD2E-876A-4ED2-ADED-F512CF62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2018-12-12T12:26:00Z</dcterms:created>
  <dcterms:modified xsi:type="dcterms:W3CDTF">2018-12-12T12:26:00Z</dcterms:modified>
</cp:coreProperties>
</file>