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3EE" w:rsidRPr="00E43374" w:rsidRDefault="006643EE" w:rsidP="0050582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43374">
        <w:rPr>
          <w:rFonts w:ascii="Times New Roman" w:hAnsi="Times New Roman" w:cs="Times New Roman"/>
          <w:b/>
          <w:sz w:val="26"/>
          <w:szCs w:val="26"/>
        </w:rPr>
        <w:t>HONORABLE SENADO:</w:t>
      </w:r>
    </w:p>
    <w:p w:rsidR="0050582C" w:rsidRPr="00E43374" w:rsidRDefault="006643EE" w:rsidP="0050582C">
      <w:pPr>
        <w:spacing w:after="120" w:line="360" w:lineRule="auto"/>
        <w:ind w:firstLine="2693"/>
        <w:jc w:val="both"/>
        <w:rPr>
          <w:rFonts w:ascii="Times New Roman" w:eastAsia="Garamond" w:hAnsi="Times New Roman" w:cs="Times New Roman"/>
          <w:color w:val="000000"/>
          <w:sz w:val="26"/>
          <w:szCs w:val="26"/>
        </w:rPr>
      </w:pPr>
      <w:r w:rsidRPr="00E43374">
        <w:rPr>
          <w:rFonts w:ascii="Times New Roman" w:hAnsi="Times New Roman" w:cs="Times New Roman"/>
          <w:sz w:val="26"/>
          <w:szCs w:val="26"/>
        </w:rPr>
        <w:t xml:space="preserve">Vuestra </w:t>
      </w:r>
      <w:r w:rsidRPr="00E43374">
        <w:rPr>
          <w:rFonts w:ascii="Times New Roman" w:hAnsi="Times New Roman" w:cs="Times New Roman"/>
          <w:b/>
          <w:sz w:val="26"/>
          <w:szCs w:val="26"/>
        </w:rPr>
        <w:t xml:space="preserve">Comisión de Legislación General </w:t>
      </w:r>
      <w:r w:rsidRPr="00E43374">
        <w:rPr>
          <w:rFonts w:ascii="Times New Roman" w:hAnsi="Times New Roman" w:cs="Times New Roman"/>
          <w:sz w:val="26"/>
          <w:szCs w:val="26"/>
        </w:rPr>
        <w:t xml:space="preserve">ha considerado el Proyecto de Ley contenido en el Expediente Nº </w:t>
      </w:r>
      <w:r w:rsidR="00DD384E" w:rsidRPr="00E43374">
        <w:rPr>
          <w:rFonts w:ascii="Times New Roman" w:hAnsi="Times New Roman" w:cs="Times New Roman"/>
          <w:sz w:val="26"/>
          <w:szCs w:val="26"/>
        </w:rPr>
        <w:t>1</w:t>
      </w:r>
      <w:r w:rsidR="009C2BDA" w:rsidRPr="00E43374">
        <w:rPr>
          <w:rFonts w:ascii="Times New Roman" w:hAnsi="Times New Roman" w:cs="Times New Roman"/>
          <w:sz w:val="26"/>
          <w:szCs w:val="26"/>
        </w:rPr>
        <w:t>3.04</w:t>
      </w:r>
      <w:r w:rsidR="00080E7F" w:rsidRPr="00E43374">
        <w:rPr>
          <w:rFonts w:ascii="Times New Roman" w:hAnsi="Times New Roman" w:cs="Times New Roman"/>
          <w:sz w:val="26"/>
          <w:szCs w:val="26"/>
        </w:rPr>
        <w:t>6</w:t>
      </w:r>
      <w:r w:rsidRPr="00E43374">
        <w:rPr>
          <w:rFonts w:ascii="Times New Roman" w:hAnsi="Times New Roman" w:cs="Times New Roman"/>
          <w:sz w:val="26"/>
          <w:szCs w:val="26"/>
        </w:rPr>
        <w:t>, autoría de</w:t>
      </w:r>
      <w:r w:rsidR="00DD384E" w:rsidRPr="00E43374">
        <w:rPr>
          <w:rFonts w:ascii="Times New Roman" w:hAnsi="Times New Roman" w:cs="Times New Roman"/>
          <w:sz w:val="26"/>
          <w:szCs w:val="26"/>
        </w:rPr>
        <w:t>l Poder Ejecutivo</w:t>
      </w:r>
      <w:r w:rsidRPr="00E43374">
        <w:rPr>
          <w:rFonts w:ascii="Times New Roman" w:hAnsi="Times New Roman" w:cs="Times New Roman"/>
          <w:sz w:val="26"/>
          <w:szCs w:val="26"/>
        </w:rPr>
        <w:t xml:space="preserve">, por el que se </w:t>
      </w:r>
      <w:r w:rsidR="008B5A6C" w:rsidRPr="00E43374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autoriza al IAPV a donar a la Municipalidad de Concordia un inmueble de su propiedad destinado a calles públicas del "Grupo Habitacional Concordia 44 Viviendas"</w:t>
      </w:r>
      <w:r w:rsidR="0050582C" w:rsidRPr="00E43374">
        <w:rPr>
          <w:rFonts w:ascii="Times New Roman" w:hAnsi="Times New Roman" w:cs="Times New Roman"/>
          <w:sz w:val="26"/>
          <w:szCs w:val="26"/>
        </w:rPr>
        <w:t xml:space="preserve"> </w:t>
      </w:r>
      <w:r w:rsidR="0050582C" w:rsidRPr="00E43374">
        <w:rPr>
          <w:rFonts w:ascii="Times New Roman" w:eastAsia="Garamond" w:hAnsi="Times New Roman" w:cs="Times New Roman"/>
          <w:sz w:val="26"/>
          <w:szCs w:val="26"/>
        </w:rPr>
        <w:t>y, por las razones que dará su miembro informante aconseja su aprobación en los términos presentados.</w:t>
      </w:r>
    </w:p>
    <w:p w:rsidR="0050582C" w:rsidRPr="00E43374" w:rsidRDefault="0050582C" w:rsidP="00577FB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43EE" w:rsidRPr="00E43374" w:rsidRDefault="006643EE" w:rsidP="00577FBF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3374">
        <w:rPr>
          <w:rFonts w:ascii="Times New Roman" w:hAnsi="Times New Roman" w:cs="Times New Roman"/>
          <w:b/>
          <w:sz w:val="26"/>
          <w:szCs w:val="26"/>
        </w:rPr>
        <w:t>LA LEGISLATURA DE LA PROVINCIA DE ENTRE RÍOS SANCIONA CON FUERZA DE</w:t>
      </w:r>
      <w:r w:rsidR="00FF4701" w:rsidRPr="00E4337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43374">
        <w:rPr>
          <w:rFonts w:ascii="Times New Roman" w:hAnsi="Times New Roman" w:cs="Times New Roman"/>
          <w:b/>
          <w:sz w:val="26"/>
          <w:szCs w:val="26"/>
        </w:rPr>
        <w:t xml:space="preserve"> LEY:</w:t>
      </w:r>
    </w:p>
    <w:p w:rsidR="00080E7F" w:rsidRPr="00E43374" w:rsidRDefault="006643EE" w:rsidP="00577FBF">
      <w:pPr>
        <w:spacing w:after="200"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sz w:val="26"/>
          <w:szCs w:val="26"/>
        </w:rPr>
        <w:t>ARTÍCULO 1º:</w:t>
      </w:r>
      <w:r w:rsidRPr="00E43374">
        <w:rPr>
          <w:rFonts w:ascii="Times New Roman" w:hAnsi="Times New Roman" w:cs="Times New Roman"/>
          <w:sz w:val="26"/>
          <w:szCs w:val="26"/>
        </w:rPr>
        <w:t xml:space="preserve"> </w:t>
      </w:r>
      <w:r w:rsidR="00577FBF" w:rsidRPr="00E43374">
        <w:rPr>
          <w:rFonts w:ascii="Times New Roman" w:hAnsi="Times New Roman" w:cs="Times New Roman"/>
          <w:spacing w:val="20"/>
          <w:position w:val="2"/>
          <w:sz w:val="26"/>
          <w:szCs w:val="26"/>
        </w:rPr>
        <w:t>Autorizase</w:t>
      </w:r>
      <w:r w:rsidR="00080E7F" w:rsidRPr="00E43374">
        <w:rPr>
          <w:rFonts w:ascii="Times New Roman" w:hAnsi="Times New Roman" w:cs="Times New Roman"/>
          <w:spacing w:val="20"/>
          <w:position w:val="2"/>
          <w:sz w:val="26"/>
          <w:szCs w:val="26"/>
        </w:rPr>
        <w:t xml:space="preserve"> al  Instituto Autárquico de Planeamiento y Vivienda a Donar a la Municipalidad de Concordia, un Inmueble de su propiedad, destinado a Calles Públicas del “Grupo Habitacional Concordia 44 Viviendas”, inmueble que se ubican e identifican de la siguiente forma:</w:t>
      </w:r>
    </w:p>
    <w:p w:rsidR="00FF4701" w:rsidRPr="00E43374" w:rsidRDefault="00080E7F" w:rsidP="00577FBF">
      <w:pPr>
        <w:spacing w:line="360" w:lineRule="auto"/>
        <w:ind w:right="-136"/>
        <w:jc w:val="both"/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  <w:u w:val="single"/>
        </w:rPr>
        <w:t xml:space="preserve">PLANO Nº 78.550- 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Partida Provincial Nº </w:t>
      </w:r>
      <w:r w:rsidR="00FF4701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031.609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– Lote 45 – Localización: 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Provincia de Entre Ríos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– D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epartamento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C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oncordia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– E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jido de Concordia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– Z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ona de Chacras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– C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hacras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13 – S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ección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71 – G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rupo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0 – C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olonia Adela 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-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M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anzanas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: 22-23 –Superficie: 3.467,84 m2 (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Tres mil cuatrocientos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</w:t>
      </w:r>
      <w:r w:rsidR="00BB3F10"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sesenta y siete metros cuadrados con ochenta y cuatro decímetros cuadrados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) -  Matricula Nº 136.597 -  </w:t>
      </w:r>
    </w:p>
    <w:p w:rsidR="00FF4701" w:rsidRPr="00E43374" w:rsidRDefault="00080E7F" w:rsidP="00577FBF">
      <w:pPr>
        <w:spacing w:line="360" w:lineRule="auto"/>
        <w:ind w:right="-136"/>
        <w:jc w:val="both"/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  <w:t>LIMITES Y LINDEROS: NORESTE: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Recta amojonada (1-2) al rumbo S 43º 11´ E de 120,30 metros lindando con Centro Empleados de Comercio y calle Pública; </w:t>
      </w:r>
    </w:p>
    <w:p w:rsidR="00FF4701" w:rsidRPr="00E43374" w:rsidRDefault="00080E7F" w:rsidP="00577FBF">
      <w:pPr>
        <w:spacing w:line="360" w:lineRule="auto"/>
        <w:ind w:right="-136"/>
        <w:jc w:val="both"/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  <w:lastRenderedPageBreak/>
        <w:t>SURESTE: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Cuatro rectas amojonadas a saber: (2-3) al rumbo S 47º 33´ O de 5,40 metros lindando con calle Pública;  (3-34) al rumbo N 43º 11´O  de 48,15 metros lindando con Lotes 4 y 3 del Instituto Autárquico de Planeamiento y Vivienda; (34-16) al rumbo S 47º 33´ O de 118,00 metros lindando con Lotes 3 -24-23-22-21-20-19-18-17-16 y 15 del Instituto Autárquico de Planeamiento y Vivienda y (16-17) al rumbo N 43º 11´ O de 12,00 metros lindando con calle Antonio P. </w:t>
      </w:r>
      <w:proofErr w:type="spellStart"/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Castagnini</w:t>
      </w:r>
      <w:proofErr w:type="spellEnd"/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;</w:t>
      </w: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  <w:t xml:space="preserve"> </w:t>
      </w:r>
    </w:p>
    <w:p w:rsidR="00FF4701" w:rsidRPr="00E43374" w:rsidRDefault="00080E7F" w:rsidP="00577FBF">
      <w:pPr>
        <w:spacing w:line="360" w:lineRule="auto"/>
        <w:ind w:right="-136"/>
        <w:jc w:val="both"/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  <w:t>SUROESTE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: cuatro rectas amojonadas a saber: (17-33) al rumbo N 47º 33´ E de 118,00 metros lindando con Lotes 34-33-32-31-30-29-28-27-26-25 y 2 del Instituto Autárquico de Planeamiento y Vivienda; (33-31)al rumbo N 43º 11´ O de 48,15 metros lindando con Lotes 2 y 1 del Instituto Autárquico de Planeamiento y Vivienda; (31-19) al rumbo S 47º 33´ O de 118,00 metros lindando con Lotes 1-44-43-42-41-40-39-38-37-36 y 35 del Instituto Autárquico de Planeamiento y Vivienda y (19-20) al rumbo N 43º 11´ O de 12,00 metros lindando con calle Raúl </w:t>
      </w:r>
      <w:proofErr w:type="spellStart"/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>Scalabrini</w:t>
      </w:r>
      <w:proofErr w:type="spellEnd"/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Ortiz; </w:t>
      </w:r>
    </w:p>
    <w:p w:rsidR="00080E7F" w:rsidRPr="00E43374" w:rsidRDefault="00080E7F" w:rsidP="00577FBF">
      <w:pPr>
        <w:spacing w:line="360" w:lineRule="auto"/>
        <w:ind w:right="-136"/>
        <w:jc w:val="both"/>
        <w:rPr>
          <w:rFonts w:ascii="Times New Roman" w:hAnsi="Times New Roman" w:cs="Times New Roman"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bCs/>
          <w:spacing w:val="20"/>
          <w:position w:val="2"/>
          <w:sz w:val="26"/>
          <w:szCs w:val="26"/>
        </w:rPr>
        <w:t>NOROESTE:</w:t>
      </w:r>
      <w:r w:rsidRPr="00E43374">
        <w:rPr>
          <w:rFonts w:ascii="Times New Roman" w:hAnsi="Times New Roman" w:cs="Times New Roman"/>
          <w:bCs/>
          <w:spacing w:val="20"/>
          <w:position w:val="2"/>
          <w:sz w:val="26"/>
          <w:szCs w:val="26"/>
        </w:rPr>
        <w:t xml:space="preserve"> Recta amojonada (20-1) al rumbo N 47º 33´E de 123,40 metros lindando con Eduardo Arce.-</w:t>
      </w:r>
    </w:p>
    <w:p w:rsidR="006643EE" w:rsidRPr="00E43374" w:rsidRDefault="006643EE" w:rsidP="00577FBF">
      <w:pPr>
        <w:spacing w:after="200" w:line="360" w:lineRule="auto"/>
        <w:ind w:right="-51"/>
        <w:jc w:val="both"/>
        <w:rPr>
          <w:rFonts w:ascii="Times New Roman" w:hAnsi="Times New Roman" w:cs="Times New Roman"/>
          <w:sz w:val="26"/>
          <w:szCs w:val="26"/>
        </w:rPr>
      </w:pPr>
      <w:r w:rsidRPr="00E43374">
        <w:rPr>
          <w:rFonts w:ascii="Times New Roman" w:hAnsi="Times New Roman" w:cs="Times New Roman"/>
          <w:b/>
          <w:sz w:val="26"/>
          <w:szCs w:val="26"/>
        </w:rPr>
        <w:t>ARTÍCULO 2º:</w:t>
      </w:r>
      <w:r w:rsidRPr="00E43374">
        <w:rPr>
          <w:rFonts w:ascii="Times New Roman" w:hAnsi="Times New Roman" w:cs="Times New Roman"/>
          <w:sz w:val="26"/>
          <w:szCs w:val="26"/>
        </w:rPr>
        <w:t xml:space="preserve"> </w:t>
      </w:r>
      <w:r w:rsidR="00FF4701" w:rsidRPr="00E43374">
        <w:rPr>
          <w:rFonts w:ascii="Times New Roman" w:hAnsi="Times New Roman" w:cs="Times New Roman"/>
          <w:spacing w:val="20"/>
          <w:position w:val="2"/>
          <w:sz w:val="26"/>
          <w:szCs w:val="26"/>
        </w:rPr>
        <w:t>La donación autorizada, deberá instrumentarse con el cargo de  que el Municipio de Concordia destine el Inmueble donado a “Calles Públicas”.-</w:t>
      </w:r>
    </w:p>
    <w:p w:rsidR="00FF4701" w:rsidRPr="00E43374" w:rsidRDefault="006643EE" w:rsidP="00577FBF">
      <w:pPr>
        <w:spacing w:line="360" w:lineRule="auto"/>
        <w:ind w:right="-51"/>
        <w:jc w:val="both"/>
        <w:rPr>
          <w:rFonts w:ascii="Times New Roman" w:hAnsi="Times New Roman" w:cs="Times New Roman"/>
          <w:spacing w:val="20"/>
          <w:position w:val="2"/>
          <w:sz w:val="26"/>
          <w:szCs w:val="26"/>
        </w:rPr>
      </w:pPr>
      <w:r w:rsidRPr="00E43374">
        <w:rPr>
          <w:rFonts w:ascii="Times New Roman" w:hAnsi="Times New Roman" w:cs="Times New Roman"/>
          <w:b/>
          <w:sz w:val="26"/>
          <w:szCs w:val="26"/>
        </w:rPr>
        <w:t>ARTÍCULO 3º:</w:t>
      </w:r>
      <w:r w:rsidRPr="00E43374">
        <w:rPr>
          <w:rFonts w:ascii="Times New Roman" w:hAnsi="Times New Roman" w:cs="Times New Roman"/>
          <w:sz w:val="26"/>
          <w:szCs w:val="26"/>
        </w:rPr>
        <w:t xml:space="preserve"> </w:t>
      </w:r>
      <w:r w:rsidR="00FF4701" w:rsidRPr="00E43374">
        <w:rPr>
          <w:rFonts w:ascii="Times New Roman" w:hAnsi="Times New Roman" w:cs="Times New Roman"/>
          <w:spacing w:val="20"/>
          <w:position w:val="2"/>
          <w:sz w:val="26"/>
          <w:szCs w:val="26"/>
        </w:rPr>
        <w:t>Autorizase a la Escribanía  Mayor de Gobierno a realizar los trámites conducentes a la efectiva transferencia del dominio, a favor del Municipio de Concordia,  del  inmueble descripto en el Artículo 1°.-</w:t>
      </w:r>
    </w:p>
    <w:p w:rsidR="005D059D" w:rsidRPr="00E43374" w:rsidRDefault="006643EE" w:rsidP="00577FB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3374">
        <w:rPr>
          <w:rFonts w:ascii="Times New Roman" w:hAnsi="Times New Roman" w:cs="Times New Roman"/>
          <w:b/>
          <w:sz w:val="26"/>
          <w:szCs w:val="26"/>
        </w:rPr>
        <w:t xml:space="preserve">ARTÍCULO </w:t>
      </w:r>
      <w:r w:rsidR="007318A7" w:rsidRPr="00E43374">
        <w:rPr>
          <w:rFonts w:ascii="Times New Roman" w:hAnsi="Times New Roman" w:cs="Times New Roman"/>
          <w:b/>
          <w:sz w:val="26"/>
          <w:szCs w:val="26"/>
        </w:rPr>
        <w:t>4</w:t>
      </w:r>
      <w:r w:rsidRPr="00E43374">
        <w:rPr>
          <w:rFonts w:ascii="Times New Roman" w:hAnsi="Times New Roman" w:cs="Times New Roman"/>
          <w:b/>
          <w:sz w:val="26"/>
          <w:szCs w:val="26"/>
        </w:rPr>
        <w:t>º:</w:t>
      </w:r>
      <w:r w:rsidRPr="00E43374">
        <w:rPr>
          <w:rFonts w:ascii="Times New Roman" w:hAnsi="Times New Roman" w:cs="Times New Roman"/>
          <w:sz w:val="26"/>
          <w:szCs w:val="26"/>
        </w:rPr>
        <w:t xml:space="preserve"> Comuníque</w:t>
      </w:r>
      <w:r w:rsidR="006907CA" w:rsidRPr="00E43374">
        <w:rPr>
          <w:rFonts w:ascii="Times New Roman" w:hAnsi="Times New Roman" w:cs="Times New Roman"/>
          <w:sz w:val="26"/>
          <w:szCs w:val="26"/>
        </w:rPr>
        <w:t>se</w:t>
      </w:r>
      <w:r w:rsidRPr="00E43374">
        <w:rPr>
          <w:rFonts w:ascii="Times New Roman" w:hAnsi="Times New Roman" w:cs="Times New Roman"/>
          <w:sz w:val="26"/>
          <w:szCs w:val="26"/>
        </w:rPr>
        <w:t>,</w:t>
      </w:r>
      <w:r w:rsidR="006907CA" w:rsidRPr="00E433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E43374">
        <w:rPr>
          <w:rFonts w:ascii="Times New Roman" w:hAnsi="Times New Roman" w:cs="Times New Roman"/>
          <w:sz w:val="26"/>
          <w:szCs w:val="26"/>
        </w:rPr>
        <w:t>etc..</w:t>
      </w:r>
      <w:proofErr w:type="gramEnd"/>
    </w:p>
    <w:p w:rsidR="00FF4701" w:rsidRPr="00E43374" w:rsidRDefault="00FF4701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F4701" w:rsidRPr="00E43374" w:rsidRDefault="00FF4701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E43374" w:rsidRDefault="00577FBF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43374">
        <w:rPr>
          <w:rFonts w:ascii="Times New Roman" w:hAnsi="Times New Roman"/>
          <w:b/>
          <w:bCs/>
          <w:sz w:val="26"/>
          <w:szCs w:val="26"/>
        </w:rPr>
        <w:tab/>
      </w:r>
      <w:r w:rsidRPr="00E43374">
        <w:rPr>
          <w:rFonts w:ascii="Times New Roman" w:hAnsi="Times New Roman"/>
          <w:b/>
          <w:bCs/>
          <w:sz w:val="26"/>
          <w:szCs w:val="26"/>
        </w:rPr>
        <w:tab/>
      </w:r>
      <w:r w:rsidR="006907CA" w:rsidRPr="00E43374">
        <w:rPr>
          <w:rFonts w:ascii="Times New Roman" w:hAnsi="Times New Roman"/>
          <w:b/>
          <w:bCs/>
          <w:sz w:val="26"/>
          <w:szCs w:val="26"/>
        </w:rPr>
        <w:t>PARANA</w:t>
      </w:r>
      <w:r w:rsidR="006907CA" w:rsidRPr="00E43374">
        <w:rPr>
          <w:rFonts w:ascii="Times New Roman" w:hAnsi="Times New Roman"/>
          <w:sz w:val="26"/>
          <w:szCs w:val="26"/>
        </w:rPr>
        <w:t>, Sala de Comisiones</w:t>
      </w:r>
      <w:r w:rsidR="007F7B77" w:rsidRPr="00E43374">
        <w:rPr>
          <w:rFonts w:ascii="Times New Roman" w:hAnsi="Times New Roman"/>
          <w:sz w:val="26"/>
          <w:szCs w:val="26"/>
        </w:rPr>
        <w:t xml:space="preserve"> </w:t>
      </w:r>
      <w:r w:rsidRPr="00E43374">
        <w:rPr>
          <w:rFonts w:ascii="Times New Roman" w:hAnsi="Times New Roman"/>
          <w:sz w:val="26"/>
          <w:szCs w:val="26"/>
        </w:rPr>
        <w:t xml:space="preserve">24 </w:t>
      </w:r>
      <w:r w:rsidR="00125662" w:rsidRPr="00E43374">
        <w:rPr>
          <w:rFonts w:ascii="Times New Roman" w:hAnsi="Times New Roman"/>
          <w:sz w:val="26"/>
          <w:szCs w:val="26"/>
        </w:rPr>
        <w:t>d</w:t>
      </w:r>
      <w:r w:rsidR="006907CA" w:rsidRPr="00E43374">
        <w:rPr>
          <w:rFonts w:ascii="Times New Roman" w:hAnsi="Times New Roman"/>
          <w:sz w:val="26"/>
          <w:szCs w:val="26"/>
        </w:rPr>
        <w:t xml:space="preserve">e </w:t>
      </w:r>
      <w:r w:rsidR="007318A7" w:rsidRPr="00E43374">
        <w:rPr>
          <w:rFonts w:ascii="Times New Roman" w:hAnsi="Times New Roman"/>
          <w:sz w:val="26"/>
          <w:szCs w:val="26"/>
        </w:rPr>
        <w:t>Abril</w:t>
      </w:r>
      <w:r w:rsidR="006907CA" w:rsidRPr="00E43374">
        <w:rPr>
          <w:rFonts w:ascii="Times New Roman" w:hAnsi="Times New Roman"/>
          <w:sz w:val="26"/>
          <w:szCs w:val="26"/>
        </w:rPr>
        <w:t xml:space="preserve"> de 201</w:t>
      </w:r>
      <w:r w:rsidR="00125662" w:rsidRPr="00E43374">
        <w:rPr>
          <w:rFonts w:ascii="Times New Roman" w:hAnsi="Times New Roman"/>
          <w:sz w:val="26"/>
          <w:szCs w:val="26"/>
        </w:rPr>
        <w:t>9</w:t>
      </w:r>
      <w:r w:rsidR="006907CA" w:rsidRPr="00E43374">
        <w:rPr>
          <w:rFonts w:ascii="Times New Roman" w:hAnsi="Times New Roman"/>
          <w:sz w:val="26"/>
          <w:szCs w:val="26"/>
        </w:rPr>
        <w:t>.</w:t>
      </w:r>
    </w:p>
    <w:p w:rsidR="006907CA" w:rsidRPr="00E43374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E43374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E43374">
        <w:rPr>
          <w:rFonts w:ascii="Times New Roman" w:hAnsi="Times New Roman"/>
          <w:b/>
          <w:bCs/>
          <w:sz w:val="26"/>
          <w:szCs w:val="26"/>
        </w:rPr>
        <w:t>LARRARTE</w:t>
      </w:r>
      <w:r w:rsidRPr="00E43374">
        <w:rPr>
          <w:rFonts w:ascii="Times New Roman" w:hAnsi="Times New Roman"/>
          <w:sz w:val="26"/>
          <w:szCs w:val="26"/>
        </w:rPr>
        <w:t>, Lucas.</w:t>
      </w:r>
    </w:p>
    <w:p w:rsidR="006907CA" w:rsidRPr="00E43374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E43374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  <w:r w:rsidRPr="00E43374">
        <w:rPr>
          <w:rFonts w:ascii="Times New Roman" w:hAnsi="Times New Roman"/>
          <w:b/>
          <w:bCs/>
          <w:sz w:val="26"/>
          <w:szCs w:val="26"/>
          <w:lang w:val="es-ES"/>
        </w:rPr>
        <w:t xml:space="preserve">KISSER, </w:t>
      </w:r>
      <w:r w:rsidRPr="00E43374">
        <w:rPr>
          <w:rFonts w:ascii="Times New Roman" w:hAnsi="Times New Roman"/>
          <w:sz w:val="26"/>
          <w:szCs w:val="26"/>
          <w:lang w:val="es-ES"/>
        </w:rPr>
        <w:t>Raymundo.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0582C">
        <w:rPr>
          <w:rFonts w:ascii="Times New Roman" w:hAnsi="Times New Roman"/>
          <w:b/>
          <w:sz w:val="26"/>
          <w:szCs w:val="26"/>
        </w:rPr>
        <w:t>BLANCO</w:t>
      </w:r>
      <w:r w:rsidRPr="0050582C">
        <w:rPr>
          <w:rFonts w:ascii="Times New Roman" w:hAnsi="Times New Roman"/>
          <w:sz w:val="26"/>
          <w:szCs w:val="26"/>
        </w:rPr>
        <w:t xml:space="preserve">, Héctor. 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50582C">
        <w:rPr>
          <w:rFonts w:ascii="Times New Roman" w:hAnsi="Times New Roman"/>
          <w:b/>
          <w:bCs/>
          <w:sz w:val="26"/>
          <w:szCs w:val="26"/>
        </w:rPr>
        <w:t xml:space="preserve">ESPINOZA, </w:t>
      </w:r>
      <w:r w:rsidRPr="0050582C">
        <w:rPr>
          <w:rFonts w:ascii="Times New Roman" w:hAnsi="Times New Roman"/>
          <w:bCs/>
          <w:sz w:val="26"/>
          <w:szCs w:val="26"/>
        </w:rPr>
        <w:t>Mirian.</w:t>
      </w:r>
      <w:r w:rsidRPr="0050582C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0582C">
        <w:rPr>
          <w:rFonts w:ascii="Times New Roman" w:hAnsi="Times New Roman"/>
          <w:b/>
          <w:bCs/>
          <w:sz w:val="26"/>
          <w:szCs w:val="26"/>
        </w:rPr>
        <w:t>GIANO</w:t>
      </w:r>
      <w:r w:rsidRPr="0050582C">
        <w:rPr>
          <w:rFonts w:ascii="Times New Roman" w:hAnsi="Times New Roman"/>
          <w:sz w:val="26"/>
          <w:szCs w:val="26"/>
        </w:rPr>
        <w:t>, Ángel.</w:t>
      </w:r>
    </w:p>
    <w:p w:rsidR="007318A7" w:rsidRPr="0050582C" w:rsidRDefault="007318A7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7318A7" w:rsidRPr="0050582C" w:rsidRDefault="007318A7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0582C">
        <w:rPr>
          <w:rFonts w:ascii="Times New Roman" w:hAnsi="Times New Roman"/>
          <w:b/>
          <w:sz w:val="26"/>
          <w:szCs w:val="26"/>
        </w:rPr>
        <w:t>LORA,</w:t>
      </w:r>
      <w:r w:rsidRPr="0050582C">
        <w:rPr>
          <w:rFonts w:ascii="Times New Roman" w:hAnsi="Times New Roman"/>
          <w:sz w:val="26"/>
          <w:szCs w:val="26"/>
        </w:rPr>
        <w:t xml:space="preserve"> Beltrán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0582C">
        <w:rPr>
          <w:rFonts w:ascii="Times New Roman" w:hAnsi="Times New Roman"/>
          <w:b/>
          <w:sz w:val="26"/>
          <w:szCs w:val="26"/>
        </w:rPr>
        <w:t>MATTIAUDA</w:t>
      </w:r>
      <w:r w:rsidRPr="0050582C">
        <w:rPr>
          <w:rFonts w:ascii="Times New Roman" w:hAnsi="Times New Roman"/>
          <w:sz w:val="26"/>
          <w:szCs w:val="26"/>
        </w:rPr>
        <w:t xml:space="preserve">, Nicolás. 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50582C">
        <w:rPr>
          <w:rFonts w:ascii="Times New Roman" w:hAnsi="Times New Roman"/>
          <w:b/>
          <w:sz w:val="26"/>
          <w:szCs w:val="26"/>
        </w:rPr>
        <w:t>MIRANDA</w:t>
      </w:r>
      <w:r w:rsidRPr="0050582C">
        <w:rPr>
          <w:rFonts w:ascii="Times New Roman" w:hAnsi="Times New Roman"/>
          <w:sz w:val="26"/>
          <w:szCs w:val="26"/>
        </w:rPr>
        <w:t xml:space="preserve">, Nancy. 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s-ES"/>
        </w:rPr>
      </w:pP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  <w:r w:rsidRPr="0050582C">
        <w:rPr>
          <w:rFonts w:ascii="Times New Roman" w:hAnsi="Times New Roman"/>
          <w:b/>
          <w:bCs/>
          <w:sz w:val="26"/>
          <w:szCs w:val="26"/>
          <w:lang w:val="en-US"/>
        </w:rPr>
        <w:t xml:space="preserve">SCHILD, </w:t>
      </w:r>
      <w:r w:rsidRPr="0050582C">
        <w:rPr>
          <w:rFonts w:ascii="Times New Roman" w:hAnsi="Times New Roman"/>
          <w:sz w:val="26"/>
          <w:szCs w:val="26"/>
          <w:lang w:val="en-US"/>
        </w:rPr>
        <w:t>Rogelio.</w:t>
      </w:r>
    </w:p>
    <w:p w:rsidR="006907CA" w:rsidRPr="0050582C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 w:val="26"/>
          <w:szCs w:val="26"/>
          <w:lang w:val="en-US"/>
        </w:rPr>
      </w:pPr>
    </w:p>
    <w:p w:rsidR="006907CA" w:rsidRPr="00577FBF" w:rsidRDefault="006907CA" w:rsidP="00577FBF">
      <w:pPr>
        <w:pStyle w:val="Encabezado"/>
        <w:tabs>
          <w:tab w:val="left" w:pos="708"/>
        </w:tabs>
        <w:spacing w:line="360" w:lineRule="auto"/>
        <w:jc w:val="both"/>
        <w:rPr>
          <w:rFonts w:ascii="Times New Roman" w:hAnsi="Times New Roman"/>
          <w:b/>
          <w:bCs/>
          <w:szCs w:val="24"/>
          <w:lang w:val="en-US"/>
        </w:rPr>
      </w:pPr>
    </w:p>
    <w:p w:rsidR="006907CA" w:rsidRPr="00577FBF" w:rsidRDefault="006907CA" w:rsidP="00577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07CA" w:rsidRPr="00577FBF" w:rsidRDefault="006907CA" w:rsidP="00577F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07CA" w:rsidRPr="00577FBF" w:rsidSect="006907CA">
      <w:pgSz w:w="11906" w:h="16838" w:code="9"/>
      <w:pgMar w:top="3402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stik">
    <w:altName w:val="Courier New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3EE"/>
    <w:rsid w:val="00080E7F"/>
    <w:rsid w:val="000D584C"/>
    <w:rsid w:val="00125662"/>
    <w:rsid w:val="00226B90"/>
    <w:rsid w:val="00307D2E"/>
    <w:rsid w:val="003251C1"/>
    <w:rsid w:val="00405CF8"/>
    <w:rsid w:val="0050582C"/>
    <w:rsid w:val="00577FBF"/>
    <w:rsid w:val="005D059D"/>
    <w:rsid w:val="005D2EE1"/>
    <w:rsid w:val="006643EE"/>
    <w:rsid w:val="006907CA"/>
    <w:rsid w:val="006D10C3"/>
    <w:rsid w:val="00721969"/>
    <w:rsid w:val="007318A7"/>
    <w:rsid w:val="007F7B77"/>
    <w:rsid w:val="00861B2E"/>
    <w:rsid w:val="008B5A6C"/>
    <w:rsid w:val="009C2BDA"/>
    <w:rsid w:val="00A1650C"/>
    <w:rsid w:val="00A25750"/>
    <w:rsid w:val="00A96354"/>
    <w:rsid w:val="00BB3F10"/>
    <w:rsid w:val="00D110B1"/>
    <w:rsid w:val="00DD384E"/>
    <w:rsid w:val="00E43374"/>
    <w:rsid w:val="00EA3558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17421-70BA-4FE7-A55E-1B94E853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6907CA"/>
    <w:pPr>
      <w:tabs>
        <w:tab w:val="center" w:pos="4419"/>
        <w:tab w:val="right" w:pos="8838"/>
      </w:tabs>
      <w:spacing w:after="0" w:line="240" w:lineRule="auto"/>
    </w:pPr>
    <w:rPr>
      <w:rFonts w:ascii="Artistik" w:eastAsia="Times New Roman" w:hAnsi="Artistik" w:cs="Times New Roman"/>
      <w:sz w:val="24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6907CA"/>
    <w:rPr>
      <w:rFonts w:ascii="Artistik" w:eastAsia="Times New Roman" w:hAnsi="Artistik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0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07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D5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2</cp:revision>
  <cp:lastPrinted>2019-03-20T11:52:00Z</cp:lastPrinted>
  <dcterms:created xsi:type="dcterms:W3CDTF">2019-04-29T21:36:00Z</dcterms:created>
  <dcterms:modified xsi:type="dcterms:W3CDTF">2019-04-29T21:36:00Z</dcterms:modified>
</cp:coreProperties>
</file>