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A7" w:rsidRDefault="004A6FA7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4A6FA7" w:rsidRDefault="004A6FA7">
      <w:pPr>
        <w:rPr>
          <w:rFonts w:ascii="Arial" w:hAnsi="Arial" w:cs="Arial"/>
          <w:sz w:val="30"/>
          <w:szCs w:val="30"/>
        </w:rPr>
      </w:pPr>
    </w:p>
    <w:p w:rsidR="004A6FA7" w:rsidRDefault="004A6FA7">
      <w:pPr>
        <w:rPr>
          <w:rFonts w:ascii="Arial" w:hAnsi="Arial" w:cs="Arial"/>
          <w:sz w:val="30"/>
          <w:szCs w:val="30"/>
        </w:rPr>
      </w:pPr>
    </w:p>
    <w:p w:rsidR="00D53E66" w:rsidRPr="00D53E66" w:rsidRDefault="004A6FA7">
      <w:pPr>
        <w:rPr>
          <w:rFonts w:ascii="Arial" w:hAnsi="Arial" w:cs="Arial"/>
          <w:b/>
          <w:sz w:val="30"/>
          <w:szCs w:val="30"/>
        </w:rPr>
      </w:pPr>
      <w:r w:rsidRPr="00D53E66">
        <w:rPr>
          <w:rFonts w:ascii="Arial" w:hAnsi="Arial" w:cs="Arial"/>
          <w:b/>
          <w:sz w:val="30"/>
          <w:szCs w:val="30"/>
        </w:rPr>
        <w:t>EL HONORABLE SENADO DE LA PROVINCIA DE ENTRE RÍOS:</w:t>
      </w:r>
    </w:p>
    <w:p w:rsidR="00D53E66" w:rsidRDefault="00D53E66" w:rsidP="00E85DCF">
      <w:pPr>
        <w:jc w:val="both"/>
        <w:rPr>
          <w:rFonts w:ascii="Arial" w:hAnsi="Arial" w:cs="Arial"/>
          <w:sz w:val="30"/>
          <w:szCs w:val="30"/>
        </w:rPr>
      </w:pPr>
    </w:p>
    <w:p w:rsidR="00223B7D" w:rsidRDefault="004A6FA7" w:rsidP="00E85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3E66">
        <w:rPr>
          <w:rFonts w:ascii="Arial" w:hAnsi="Arial" w:cs="Arial"/>
          <w:sz w:val="24"/>
          <w:szCs w:val="24"/>
        </w:rPr>
        <w:t>Vería con agrado</w:t>
      </w:r>
      <w:r w:rsidR="00D53E66">
        <w:rPr>
          <w:rFonts w:ascii="Arial" w:hAnsi="Arial" w:cs="Arial"/>
          <w:sz w:val="24"/>
          <w:szCs w:val="24"/>
        </w:rPr>
        <w:t xml:space="preserve"> </w:t>
      </w:r>
      <w:r w:rsidRPr="00D53E66">
        <w:rPr>
          <w:rFonts w:ascii="Arial" w:hAnsi="Arial" w:cs="Arial"/>
          <w:sz w:val="24"/>
          <w:szCs w:val="24"/>
        </w:rPr>
        <w:t xml:space="preserve">que el Poder Ejecutivo Provincial, </w:t>
      </w:r>
      <w:r w:rsidR="008216B9">
        <w:rPr>
          <w:rFonts w:ascii="Arial" w:hAnsi="Arial" w:cs="Arial"/>
          <w:sz w:val="24"/>
          <w:szCs w:val="24"/>
        </w:rPr>
        <w:t xml:space="preserve">como Autoridad de Aplicación dispuesto según se determina en la LEY N° 10.282, reglamente la misma, para su efectiva disposición ejecutiva y </w:t>
      </w:r>
      <w:r w:rsidR="007F00FC">
        <w:rPr>
          <w:rFonts w:ascii="Arial" w:hAnsi="Arial" w:cs="Arial"/>
          <w:sz w:val="24"/>
          <w:szCs w:val="24"/>
        </w:rPr>
        <w:t>jurídica y</w:t>
      </w:r>
      <w:r w:rsidR="008216B9">
        <w:rPr>
          <w:rFonts w:ascii="Arial" w:hAnsi="Arial" w:cs="Arial"/>
          <w:sz w:val="24"/>
          <w:szCs w:val="24"/>
        </w:rPr>
        <w:t xml:space="preserve"> tal como la misma lo dispone</w:t>
      </w:r>
      <w:r w:rsidR="0034437D">
        <w:rPr>
          <w:rFonts w:ascii="Arial" w:hAnsi="Arial" w:cs="Arial"/>
          <w:sz w:val="24"/>
          <w:szCs w:val="24"/>
        </w:rPr>
        <w:t xml:space="preserve"> en su Artículo 16</w:t>
      </w:r>
      <w:r w:rsidR="008216B9">
        <w:rPr>
          <w:rFonts w:ascii="Arial" w:hAnsi="Arial" w:cs="Arial"/>
          <w:sz w:val="24"/>
          <w:szCs w:val="24"/>
        </w:rPr>
        <w:t xml:space="preserve">, </w:t>
      </w:r>
      <w:r w:rsidR="008216B9" w:rsidRPr="008216B9">
        <w:rPr>
          <w:rFonts w:ascii="Arial" w:hAnsi="Arial" w:cs="Arial"/>
          <w:sz w:val="24"/>
          <w:szCs w:val="24"/>
        </w:rPr>
        <w:t>comunicando</w:t>
      </w:r>
      <w:r w:rsidR="0034437D">
        <w:rPr>
          <w:rFonts w:ascii="Arial" w:hAnsi="Arial" w:cs="Arial"/>
          <w:sz w:val="24"/>
          <w:szCs w:val="24"/>
        </w:rPr>
        <w:t xml:space="preserve"> </w:t>
      </w:r>
      <w:r w:rsidR="008216B9">
        <w:rPr>
          <w:rFonts w:ascii="Arial" w:hAnsi="Arial" w:cs="Arial"/>
          <w:sz w:val="24"/>
          <w:szCs w:val="24"/>
        </w:rPr>
        <w:t xml:space="preserve">a los Municipios </w:t>
      </w:r>
      <w:r w:rsidR="0034437D">
        <w:rPr>
          <w:rFonts w:ascii="Arial" w:hAnsi="Arial" w:cs="Arial"/>
          <w:sz w:val="24"/>
          <w:szCs w:val="24"/>
        </w:rPr>
        <w:t>y Comunas.</w:t>
      </w:r>
    </w:p>
    <w:p w:rsidR="0034437D" w:rsidRPr="008216B9" w:rsidRDefault="0034437D" w:rsidP="00E85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expresar, que la Ley 10.282, fue sancionada el 17 de Diciembre de 2.013 y </w:t>
      </w:r>
      <w:r w:rsidR="00E85DCF">
        <w:rPr>
          <w:rFonts w:ascii="Arial" w:hAnsi="Arial" w:cs="Arial"/>
          <w:sz w:val="24"/>
          <w:szCs w:val="24"/>
        </w:rPr>
        <w:t>promulgada el 25 de Febrero de 2.014; por tanto, por el tiempo transcurrido, es que solicito su reglamentación, aunque en sus articulados no lo exprese, sí lo han hecho saber diferentes entrerrianos y entidades, que padecen el uso indebido</w:t>
      </w:r>
      <w:r w:rsidR="00B17BCB" w:rsidRPr="00B17BCB">
        <w:rPr>
          <w:rFonts w:ascii="Arial" w:hAnsi="Arial" w:cs="Arial"/>
          <w:sz w:val="24"/>
          <w:szCs w:val="24"/>
        </w:rPr>
        <w:t xml:space="preserve"> </w:t>
      </w:r>
      <w:r w:rsidR="00B17BCB">
        <w:rPr>
          <w:rFonts w:ascii="Arial" w:hAnsi="Arial" w:cs="Arial"/>
          <w:sz w:val="24"/>
          <w:szCs w:val="24"/>
        </w:rPr>
        <w:t>de la pirotecnia</w:t>
      </w:r>
      <w:r w:rsidR="00E85DCF">
        <w:rPr>
          <w:rFonts w:ascii="Arial" w:hAnsi="Arial" w:cs="Arial"/>
          <w:sz w:val="24"/>
          <w:szCs w:val="24"/>
        </w:rPr>
        <w:t xml:space="preserve"> a la salud.</w:t>
      </w:r>
    </w:p>
    <w:p w:rsidR="0034437D" w:rsidRDefault="0034437D"/>
    <w:p w:rsidR="00E85DCF" w:rsidRDefault="00E85DCF"/>
    <w:p w:rsidR="00E85DCF" w:rsidRDefault="00E85DCF"/>
    <w:p w:rsidR="00E85DCF" w:rsidRDefault="00E85DCF"/>
    <w:p w:rsidR="00E85DCF" w:rsidRDefault="00E85DCF"/>
    <w:p w:rsidR="00E85DCF" w:rsidRDefault="00E85DCF"/>
    <w:p w:rsidR="00E85DCF" w:rsidRDefault="00E85DCF"/>
    <w:p w:rsidR="00E85DCF" w:rsidRDefault="00E85DCF"/>
    <w:p w:rsidR="00E85DCF" w:rsidRDefault="00E85DCF"/>
    <w:p w:rsidR="00E85DCF" w:rsidRDefault="00E85DCF"/>
    <w:p w:rsidR="00E85DCF" w:rsidRDefault="00E85DCF"/>
    <w:p w:rsidR="00E85DCF" w:rsidRDefault="00E85DCF"/>
    <w:p w:rsidR="00E85DCF" w:rsidRDefault="00E85DCF"/>
    <w:p w:rsidR="00E85DCF" w:rsidRDefault="00E85DCF"/>
    <w:p w:rsidR="00E85DCF" w:rsidRDefault="00E85DCF"/>
    <w:p w:rsidR="00CA20B8" w:rsidRDefault="00CA20B8" w:rsidP="00E85DCF">
      <w:pPr>
        <w:jc w:val="center"/>
        <w:rPr>
          <w:rFonts w:ascii="Arial" w:hAnsi="Arial" w:cs="Arial"/>
          <w:b/>
        </w:rPr>
      </w:pPr>
    </w:p>
    <w:p w:rsidR="00E85DCF" w:rsidRPr="00E85DCF" w:rsidRDefault="00E85DCF" w:rsidP="00E85DCF">
      <w:pPr>
        <w:jc w:val="center"/>
        <w:rPr>
          <w:rFonts w:ascii="Arial" w:hAnsi="Arial" w:cs="Arial"/>
          <w:b/>
        </w:rPr>
      </w:pPr>
      <w:r w:rsidRPr="00E85DCF">
        <w:rPr>
          <w:rFonts w:ascii="Arial" w:hAnsi="Arial" w:cs="Arial"/>
          <w:b/>
        </w:rPr>
        <w:t>FUNDAMENTOS</w:t>
      </w:r>
    </w:p>
    <w:p w:rsidR="00E85DCF" w:rsidRPr="00E85DCF" w:rsidRDefault="00E85DCF">
      <w:pPr>
        <w:rPr>
          <w:rFonts w:ascii="Arial" w:hAnsi="Arial" w:cs="Arial"/>
          <w:sz w:val="24"/>
          <w:szCs w:val="24"/>
        </w:rPr>
      </w:pPr>
      <w:r w:rsidRPr="00E85DCF">
        <w:rPr>
          <w:rFonts w:ascii="Arial" w:hAnsi="Arial" w:cs="Arial"/>
          <w:sz w:val="24"/>
          <w:szCs w:val="24"/>
        </w:rPr>
        <w:t>Señor Presidente:</w:t>
      </w:r>
    </w:p>
    <w:p w:rsidR="00E85DCF" w:rsidRPr="00E85DCF" w:rsidRDefault="00E85DCF" w:rsidP="0007152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85DCF">
        <w:rPr>
          <w:rFonts w:ascii="Arial" w:hAnsi="Arial" w:cs="Arial"/>
          <w:sz w:val="24"/>
          <w:szCs w:val="24"/>
        </w:rPr>
        <w:tab/>
      </w:r>
      <w:r w:rsidRPr="00E85DCF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La </w:t>
      </w:r>
      <w:r w:rsidR="00071521">
        <w:rPr>
          <w:rFonts w:ascii="Arial" w:eastAsia="Times New Roman" w:hAnsi="Arial" w:cs="Arial"/>
          <w:bCs/>
          <w:sz w:val="24"/>
          <w:szCs w:val="24"/>
          <w:lang w:val="es-ES" w:eastAsia="es-ES"/>
        </w:rPr>
        <w:t>Ley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10.282, cuyo autor fuera el Diputado</w:t>
      </w:r>
      <w:r w:rsidR="00071521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mandato cumplido, el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Señor Rubén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Almará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durante la gestión anterior, </w:t>
      </w:r>
      <w:r w:rsidR="009A5C1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es una </w:t>
      </w:r>
      <w:r w:rsidRPr="00E85DCF">
        <w:rPr>
          <w:rFonts w:ascii="Arial" w:eastAsia="Times New Roman" w:hAnsi="Arial" w:cs="Arial"/>
          <w:bCs/>
          <w:sz w:val="24"/>
          <w:szCs w:val="24"/>
          <w:lang w:val="es-ES" w:eastAsia="es-ES"/>
        </w:rPr>
        <w:t>norma</w:t>
      </w:r>
      <w:r w:rsidR="009A5C1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 relevancia, que</w:t>
      </w:r>
      <w:r w:rsidRPr="00E85DCF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detalla las condiciones que debe tener un local autorizado para la venta, prohíbe el expendio en la vía pública, a menores de 16 años y a personas en “evidente estado de ebriedad</w:t>
      </w:r>
      <w:r w:rsidR="004D0723">
        <w:rPr>
          <w:rFonts w:ascii="Arial" w:eastAsia="Times New Roman" w:hAnsi="Arial" w:cs="Arial"/>
          <w:bCs/>
          <w:sz w:val="24"/>
          <w:szCs w:val="24"/>
          <w:lang w:val="es-ES" w:eastAsia="es-ES"/>
        </w:rPr>
        <w:t>”</w:t>
      </w:r>
      <w:r w:rsidR="009A5C1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. </w:t>
      </w:r>
    </w:p>
    <w:p w:rsidR="00E85DCF" w:rsidRPr="008F5330" w:rsidRDefault="009A5C18" w:rsidP="009A5C1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Todo el proceso, fue un gran </w:t>
      </w:r>
      <w:r w:rsidR="00E85DCF" w:rsidRPr="008F5330">
        <w:rPr>
          <w:rFonts w:ascii="Arial" w:eastAsia="Times New Roman" w:hAnsi="Arial" w:cs="Arial"/>
          <w:sz w:val="24"/>
          <w:szCs w:val="24"/>
          <w:lang w:val="es-ES" w:eastAsia="es-ES"/>
        </w:rPr>
        <w:t>debate sobre si debería ser prohibición o regulación de la actividad.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Sin embargo, tras</w:t>
      </w:r>
      <w:r w:rsidR="00E85DCF" w:rsidRPr="008F53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la</w:t>
      </w:r>
      <w:r w:rsidR="00E85DCF" w:rsidRPr="008F53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postura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de diversos organismos de la salud de las personas, como del proteccionismo a los animales,</w:t>
      </w:r>
      <w:r w:rsidR="00E85DCF" w:rsidRPr="008F53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debate pasó por la seguridad de los productos, el control de la venta y la concientización de la población.</w:t>
      </w:r>
    </w:p>
    <w:p w:rsidR="00E85DCF" w:rsidRPr="008F5330" w:rsidRDefault="009A5C18" w:rsidP="009A5C1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Una vez sancionado, promulgado y publicado el</w:t>
      </w:r>
      <w:r w:rsidR="00E85DCF" w:rsidRPr="008F53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proyecto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Ley, que la Cámara de</w:t>
      </w:r>
      <w:r w:rsidR="00E85DCF" w:rsidRPr="008F53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Senado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res la convirtió</w:t>
      </w:r>
      <w:r w:rsidR="000715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17 de Diciembre de 2.013 y el Poder Ejecutivo publicó el 25 de Febrero de 2.014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; sin embargo no se respeta como debería, ya que aún sancionado hace más de cinco años, aún no está reglamentado, para su efectiva disposición. </w:t>
      </w:r>
    </w:p>
    <w:p w:rsidR="00D56DF3" w:rsidRDefault="00E85DCF" w:rsidP="009A5C1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F53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</w:t>
      </w:r>
      <w:r w:rsidR="009A5C18">
        <w:rPr>
          <w:rFonts w:ascii="Arial" w:eastAsia="Times New Roman" w:hAnsi="Arial" w:cs="Arial"/>
          <w:sz w:val="24"/>
          <w:szCs w:val="24"/>
          <w:lang w:val="es-ES" w:eastAsia="es-ES"/>
        </w:rPr>
        <w:t>norma</w:t>
      </w:r>
      <w:r w:rsidRPr="008F53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está organizada en cinco capítulos, </w:t>
      </w:r>
      <w:r w:rsidR="009A5C1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distribuídos </w:t>
      </w:r>
      <w:r w:rsidRPr="008F53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19 artículos de contenido y uno de forma. </w:t>
      </w:r>
    </w:p>
    <w:p w:rsidR="00D56DF3" w:rsidRPr="00363ED1" w:rsidRDefault="00363ED1" w:rsidP="00D56DF3">
      <w:pPr>
        <w:spacing w:before="100" w:beforeAutospacing="1" w:after="100" w:afterAutospacing="1" w:line="360" w:lineRule="auto"/>
        <w:ind w:left="708"/>
        <w:jc w:val="both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  <w:r w:rsidRPr="00363ED1">
        <w:rPr>
          <w:rFonts w:ascii="Arial" w:eastAsia="Times New Roman" w:hAnsi="Arial" w:cs="Arial"/>
          <w:i/>
          <w:sz w:val="24"/>
          <w:szCs w:val="24"/>
          <w:lang w:val="es-ES" w:eastAsia="es-ES"/>
        </w:rPr>
        <w:t>“</w:t>
      </w:r>
      <w:r w:rsidR="00E85DCF" w:rsidRPr="008F5330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El primer capítulo define, clasifica el objeto y establece las prohibiciones. </w:t>
      </w:r>
    </w:p>
    <w:p w:rsidR="00D56DF3" w:rsidRPr="00363ED1" w:rsidRDefault="00E85DCF" w:rsidP="00D56DF3">
      <w:pPr>
        <w:spacing w:before="100" w:beforeAutospacing="1" w:after="100" w:afterAutospacing="1" w:line="360" w:lineRule="auto"/>
        <w:ind w:left="708"/>
        <w:jc w:val="both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  <w:r w:rsidRPr="008F5330">
        <w:rPr>
          <w:rFonts w:ascii="Arial" w:eastAsia="Times New Roman" w:hAnsi="Arial" w:cs="Arial"/>
          <w:i/>
          <w:sz w:val="24"/>
          <w:szCs w:val="24"/>
          <w:lang w:val="es-ES" w:eastAsia="es-ES"/>
        </w:rPr>
        <w:t>El segundo regula las fábricas y depósit</w:t>
      </w:r>
      <w:r w:rsidR="00D56DF3" w:rsidRPr="00363ED1">
        <w:rPr>
          <w:rFonts w:ascii="Arial" w:eastAsia="Times New Roman" w:hAnsi="Arial" w:cs="Arial"/>
          <w:i/>
          <w:sz w:val="24"/>
          <w:szCs w:val="24"/>
          <w:lang w:val="es-ES" w:eastAsia="es-ES"/>
        </w:rPr>
        <w:t>os para artificios pirotécnicos.</w:t>
      </w:r>
      <w:r w:rsidRPr="008F5330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</w:t>
      </w:r>
    </w:p>
    <w:p w:rsidR="00E85DCF" w:rsidRPr="008F5330" w:rsidRDefault="00D56DF3" w:rsidP="00D56DF3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  <w:r w:rsidRPr="00363ED1">
        <w:rPr>
          <w:rFonts w:ascii="Arial" w:eastAsia="Times New Roman" w:hAnsi="Arial" w:cs="Arial"/>
          <w:i/>
          <w:sz w:val="24"/>
          <w:szCs w:val="24"/>
          <w:lang w:val="es-ES" w:eastAsia="es-ES"/>
        </w:rPr>
        <w:t>E</w:t>
      </w:r>
      <w:r w:rsidR="00E85DCF" w:rsidRPr="008F5330">
        <w:rPr>
          <w:rFonts w:ascii="Arial" w:eastAsia="Times New Roman" w:hAnsi="Arial" w:cs="Arial"/>
          <w:i/>
          <w:sz w:val="24"/>
          <w:szCs w:val="24"/>
          <w:lang w:val="es-ES" w:eastAsia="es-ES"/>
        </w:rPr>
        <w:t>l tercero el empleo y quema de artificios pirotécnicos para festejos o espectáculos públicos, lugares, permiso y precauciones</w:t>
      </w:r>
      <w:r w:rsidRPr="00363ED1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</w:t>
      </w:r>
    </w:p>
    <w:p w:rsidR="00CA20B8" w:rsidRDefault="00CA20B8" w:rsidP="00D56DF3">
      <w:pPr>
        <w:spacing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</w:p>
    <w:p w:rsidR="00CA20B8" w:rsidRDefault="00CA20B8" w:rsidP="00D56DF3">
      <w:pPr>
        <w:spacing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</w:p>
    <w:p w:rsidR="00CA20B8" w:rsidRDefault="00CA20B8" w:rsidP="00D56DF3">
      <w:pPr>
        <w:spacing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</w:p>
    <w:p w:rsidR="00CA20B8" w:rsidRDefault="00CA20B8" w:rsidP="00D56DF3">
      <w:pPr>
        <w:spacing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</w:p>
    <w:p w:rsidR="00D56DF3" w:rsidRPr="00363ED1" w:rsidRDefault="00E85DCF" w:rsidP="00D56DF3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8F5330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El cuarto </w:t>
      </w:r>
      <w:r w:rsidR="00D56DF3" w:rsidRPr="00363ED1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se expresa sobre la </w:t>
      </w:r>
      <w:r w:rsidR="001702C4">
        <w:rPr>
          <w:rFonts w:ascii="Arial" w:eastAsia="Times New Roman" w:hAnsi="Arial" w:cs="Arial"/>
          <w:i/>
          <w:sz w:val="24"/>
          <w:szCs w:val="24"/>
          <w:lang w:val="es-ES" w:eastAsia="es-ES"/>
        </w:rPr>
        <w:t>Base de Datos. Autoridad de Aplicación y la Política activa.</w:t>
      </w:r>
    </w:p>
    <w:p w:rsidR="00D56DF3" w:rsidRPr="00363ED1" w:rsidRDefault="00D56DF3" w:rsidP="00D56DF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63ED1">
        <w:rPr>
          <w:rFonts w:ascii="Arial" w:hAnsi="Arial" w:cs="Arial"/>
          <w:i/>
          <w:sz w:val="24"/>
          <w:szCs w:val="24"/>
        </w:rPr>
        <w:t xml:space="preserve">El quinto, </w:t>
      </w:r>
      <w:r w:rsidR="001702C4">
        <w:rPr>
          <w:rFonts w:ascii="Arial" w:hAnsi="Arial" w:cs="Arial"/>
          <w:i/>
          <w:sz w:val="24"/>
          <w:szCs w:val="24"/>
        </w:rPr>
        <w:t xml:space="preserve">se refiere a las sanciones de la Autoridad de Aplicación, que </w:t>
      </w:r>
      <w:r w:rsidRPr="00363ED1">
        <w:rPr>
          <w:rFonts w:ascii="Arial" w:hAnsi="Arial" w:cs="Arial"/>
          <w:i/>
          <w:sz w:val="24"/>
          <w:szCs w:val="24"/>
        </w:rPr>
        <w:t>establece</w:t>
      </w:r>
      <w:r w:rsidR="0064099A">
        <w:rPr>
          <w:rFonts w:ascii="Arial" w:hAnsi="Arial" w:cs="Arial"/>
          <w:i/>
          <w:sz w:val="24"/>
          <w:szCs w:val="24"/>
        </w:rPr>
        <w:t xml:space="preserve"> las diferentes penalidades sobre las infracciones a</w:t>
      </w:r>
      <w:r w:rsidRPr="00363ED1">
        <w:rPr>
          <w:rFonts w:ascii="Arial" w:hAnsi="Arial" w:cs="Arial"/>
          <w:i/>
          <w:sz w:val="24"/>
          <w:szCs w:val="24"/>
        </w:rPr>
        <w:t xml:space="preserve"> la prohibición de la comercialización de artificios pirotécnicos, cualquiera sea su uso o clasificación, a menores de dieciséis años y personas en estado de ebriedad evidente.</w:t>
      </w:r>
      <w:r w:rsidR="0064099A">
        <w:rPr>
          <w:rFonts w:ascii="Arial" w:hAnsi="Arial" w:cs="Arial"/>
          <w:i/>
          <w:sz w:val="24"/>
          <w:szCs w:val="24"/>
        </w:rPr>
        <w:t>”</w:t>
      </w:r>
    </w:p>
    <w:p w:rsidR="00363ED1" w:rsidRPr="0064099A" w:rsidRDefault="00363ED1" w:rsidP="00363E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099A">
        <w:rPr>
          <w:rFonts w:ascii="Arial" w:hAnsi="Arial" w:cs="Arial"/>
          <w:sz w:val="24"/>
          <w:szCs w:val="24"/>
        </w:rPr>
        <w:t>Y</w:t>
      </w:r>
      <w:r w:rsidR="0064099A" w:rsidRPr="0064099A">
        <w:rPr>
          <w:rFonts w:ascii="Arial" w:hAnsi="Arial" w:cs="Arial"/>
          <w:sz w:val="24"/>
          <w:szCs w:val="24"/>
        </w:rPr>
        <w:t xml:space="preserve"> cabe destacarse, que en </w:t>
      </w:r>
      <w:r w:rsidRPr="0064099A">
        <w:rPr>
          <w:rFonts w:ascii="Arial" w:hAnsi="Arial" w:cs="Arial"/>
          <w:sz w:val="24"/>
          <w:szCs w:val="24"/>
        </w:rPr>
        <w:t>el artículo siete</w:t>
      </w:r>
      <w:r w:rsidRPr="00363ED1">
        <w:rPr>
          <w:rFonts w:ascii="Arial" w:hAnsi="Arial" w:cs="Arial"/>
          <w:i/>
          <w:sz w:val="24"/>
          <w:szCs w:val="24"/>
        </w:rPr>
        <w:t xml:space="preserve">, </w:t>
      </w:r>
      <w:r w:rsidR="0064099A">
        <w:rPr>
          <w:rFonts w:ascii="Arial" w:hAnsi="Arial" w:cs="Arial"/>
          <w:i/>
          <w:sz w:val="24"/>
          <w:szCs w:val="24"/>
        </w:rPr>
        <w:t>“</w:t>
      </w:r>
      <w:r w:rsidRPr="00363ED1">
        <w:rPr>
          <w:rFonts w:ascii="Arial" w:hAnsi="Arial" w:cs="Arial"/>
          <w:i/>
          <w:sz w:val="24"/>
          <w:szCs w:val="24"/>
        </w:rPr>
        <w:t>prohíbe la utilización de artificios, cualquiera sea su clasificación, a una distancia mínima de cien (100) metros de escuelas, hospitales, sanatorios, centros de salud, geriátricos, puertos, terminales de ómnibus y aeropuertos. En otros sitios donde se concentre gran cantidad de personas, la detonación de artificios pirotécnicos deberá respetar la misma distancia, salvo autorización expresa de la autoridad competente.</w:t>
      </w:r>
      <w:r>
        <w:rPr>
          <w:rFonts w:ascii="Arial" w:hAnsi="Arial" w:cs="Arial"/>
          <w:i/>
          <w:sz w:val="24"/>
          <w:szCs w:val="24"/>
        </w:rPr>
        <w:t>”</w:t>
      </w:r>
      <w:r w:rsidR="0064099A">
        <w:rPr>
          <w:rFonts w:ascii="Arial" w:hAnsi="Arial" w:cs="Arial"/>
          <w:sz w:val="24"/>
          <w:szCs w:val="24"/>
        </w:rPr>
        <w:t xml:space="preserve"> Siendo muy importante éste artículo, ya que es un reclamo constante de muchos entrerrianos.</w:t>
      </w:r>
    </w:p>
    <w:p w:rsidR="00363ED1" w:rsidRDefault="00363ED1" w:rsidP="00363E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puede observarse, el texto de la Ley es amplio y certero a las necesidades de la población</w:t>
      </w:r>
      <w:r w:rsidR="006409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84697">
        <w:rPr>
          <w:rFonts w:ascii="Arial" w:hAnsi="Arial" w:cs="Arial"/>
          <w:sz w:val="24"/>
          <w:szCs w:val="24"/>
        </w:rPr>
        <w:t xml:space="preserve">de las </w:t>
      </w:r>
      <w:r>
        <w:rPr>
          <w:rFonts w:ascii="Arial" w:hAnsi="Arial" w:cs="Arial"/>
          <w:sz w:val="24"/>
          <w:szCs w:val="24"/>
        </w:rPr>
        <w:t>personas que sufren problemas de salud y a la protección de la población animal.</w:t>
      </w:r>
    </w:p>
    <w:p w:rsidR="00363ED1" w:rsidRDefault="00363ED1" w:rsidP="00363E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los tiempos que vivimos, tratando de prevenir, cuidar y proteger la salud de las personas y la protección de los animales, solicito a mis pares, el acompañamiento de éste proyecto de Comunicación, para que se haga efectivo lo solicitado.</w:t>
      </w:r>
    </w:p>
    <w:p w:rsidR="00363ED1" w:rsidRPr="00363ED1" w:rsidRDefault="00363ED1" w:rsidP="00363E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Gracias Señor Presidente.</w:t>
      </w:r>
    </w:p>
    <w:p w:rsidR="00D56DF3" w:rsidRDefault="00D56DF3" w:rsidP="00D56DF3">
      <w:pPr>
        <w:spacing w:before="100" w:beforeAutospacing="1" w:after="24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6DF3" w:rsidRDefault="00D56DF3" w:rsidP="00D56DF3">
      <w:pPr>
        <w:spacing w:before="100" w:beforeAutospacing="1" w:after="24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sectPr w:rsidR="00D56DF3" w:rsidSect="00223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B0ED1"/>
    <w:multiLevelType w:val="hybridMultilevel"/>
    <w:tmpl w:val="B5A85E42"/>
    <w:lvl w:ilvl="0" w:tplc="EA16D4A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A7"/>
    <w:rsid w:val="00071521"/>
    <w:rsid w:val="000D6BEE"/>
    <w:rsid w:val="001702C4"/>
    <w:rsid w:val="00223B7D"/>
    <w:rsid w:val="0034437D"/>
    <w:rsid w:val="00363ED1"/>
    <w:rsid w:val="004A6FA7"/>
    <w:rsid w:val="004D0723"/>
    <w:rsid w:val="0064099A"/>
    <w:rsid w:val="00784697"/>
    <w:rsid w:val="007B2DE5"/>
    <w:rsid w:val="007F00FC"/>
    <w:rsid w:val="00807D4C"/>
    <w:rsid w:val="008216B9"/>
    <w:rsid w:val="00906A75"/>
    <w:rsid w:val="009A5C18"/>
    <w:rsid w:val="00B17BCB"/>
    <w:rsid w:val="00CA20B8"/>
    <w:rsid w:val="00D53E66"/>
    <w:rsid w:val="00D56DF3"/>
    <w:rsid w:val="00E8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FE5BD-6FDD-4389-9A6A-BDA75556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3B7D"/>
  </w:style>
  <w:style w:type="paragraph" w:styleId="Ttulo1">
    <w:name w:val="heading 1"/>
    <w:basedOn w:val="Normal"/>
    <w:next w:val="Normal"/>
    <w:link w:val="Ttulo1Car"/>
    <w:uiPriority w:val="9"/>
    <w:qFormat/>
    <w:rsid w:val="00807D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D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807D4C"/>
    <w:rPr>
      <w:i/>
      <w:iCs/>
    </w:rPr>
  </w:style>
  <w:style w:type="character" w:styleId="Nmerodelnea">
    <w:name w:val="line number"/>
    <w:basedOn w:val="Fuentedeprrafopredeter"/>
    <w:uiPriority w:val="99"/>
    <w:semiHidden/>
    <w:unhideWhenUsed/>
    <w:rsid w:val="004A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</dc:creator>
  <cp:lastModifiedBy>Senado</cp:lastModifiedBy>
  <cp:revision>2</cp:revision>
  <dcterms:created xsi:type="dcterms:W3CDTF">2019-02-25T13:39:00Z</dcterms:created>
  <dcterms:modified xsi:type="dcterms:W3CDTF">2019-02-25T13:39:00Z</dcterms:modified>
</cp:coreProperties>
</file>