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8E" w:rsidRPr="008C448E" w:rsidRDefault="00B414D3" w:rsidP="008C44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C448E">
        <w:rPr>
          <w:rFonts w:asciiTheme="minorHAnsi" w:hAnsiTheme="minorHAnsi" w:cstheme="minorHAnsi"/>
          <w:b/>
          <w:bCs/>
        </w:rPr>
        <w:t>LA  LEGISLATURA  DE  LA  PROVINCIA  DE  ENTRE  RÍOS</w:t>
      </w:r>
    </w:p>
    <w:p w:rsidR="00FF6E8E" w:rsidRPr="008C448E" w:rsidRDefault="00FF6E8E" w:rsidP="006F28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F6E8E" w:rsidRPr="008C448E" w:rsidRDefault="00B414D3" w:rsidP="008C44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C448E">
        <w:rPr>
          <w:rFonts w:asciiTheme="minorHAnsi" w:hAnsiTheme="minorHAnsi" w:cstheme="minorHAnsi"/>
          <w:b/>
          <w:bCs/>
        </w:rPr>
        <w:t>SANCIONA  CON  FUERZA  DE</w:t>
      </w:r>
    </w:p>
    <w:p w:rsidR="00FF6E8E" w:rsidRPr="008C448E" w:rsidRDefault="00FF6E8E" w:rsidP="006F28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F6E8E" w:rsidRPr="008C448E" w:rsidRDefault="00B414D3" w:rsidP="008C448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C448E">
        <w:rPr>
          <w:rFonts w:asciiTheme="minorHAnsi" w:hAnsiTheme="minorHAnsi" w:cstheme="minorHAnsi"/>
          <w:b/>
          <w:bCs/>
        </w:rPr>
        <w:t xml:space="preserve">L E </w:t>
      </w:r>
      <w:proofErr w:type="gramStart"/>
      <w:r w:rsidRPr="008C448E">
        <w:rPr>
          <w:rFonts w:asciiTheme="minorHAnsi" w:hAnsiTheme="minorHAnsi" w:cstheme="minorHAnsi"/>
          <w:b/>
          <w:bCs/>
        </w:rPr>
        <w:t>Y :</w:t>
      </w:r>
      <w:proofErr w:type="gramEnd"/>
    </w:p>
    <w:p w:rsidR="00722442" w:rsidRDefault="00722442" w:rsidP="006F28C1">
      <w:pPr>
        <w:jc w:val="both"/>
        <w:rPr>
          <w:rFonts w:asciiTheme="minorHAnsi" w:hAnsiTheme="minorHAnsi" w:cstheme="minorHAnsi"/>
          <w:b/>
        </w:rPr>
      </w:pPr>
    </w:p>
    <w:p w:rsidR="001A78EF" w:rsidRDefault="001A78EF" w:rsidP="006F28C1">
      <w:pPr>
        <w:jc w:val="both"/>
        <w:rPr>
          <w:rFonts w:asciiTheme="minorHAnsi" w:hAnsiTheme="minorHAnsi" w:cstheme="minorHAnsi"/>
          <w:b/>
        </w:rPr>
      </w:pPr>
    </w:p>
    <w:p w:rsidR="00F85B56" w:rsidRPr="008C448E" w:rsidRDefault="00F85B56" w:rsidP="006F28C1">
      <w:pPr>
        <w:jc w:val="both"/>
        <w:rPr>
          <w:rFonts w:asciiTheme="minorHAnsi" w:hAnsiTheme="minorHAnsi" w:cstheme="minorHAnsi"/>
          <w:b/>
        </w:rPr>
      </w:pPr>
    </w:p>
    <w:p w:rsidR="005A5A18" w:rsidRPr="00272AE2" w:rsidRDefault="00B414D3" w:rsidP="001A78EF">
      <w:pPr>
        <w:pStyle w:val="Textoindependiente"/>
        <w:spacing w:after="120" w:line="360" w:lineRule="auto"/>
        <w:rPr>
          <w:rFonts w:asciiTheme="minorHAnsi" w:hAnsiTheme="minorHAnsi" w:cstheme="minorHAnsi"/>
          <w:b w:val="0"/>
          <w:i/>
          <w:lang w:eastAsia="es-ES"/>
        </w:rPr>
      </w:pPr>
      <w:r w:rsidRPr="008C448E">
        <w:rPr>
          <w:rFonts w:asciiTheme="minorHAnsi" w:hAnsiTheme="minorHAnsi" w:cstheme="minorHAnsi"/>
        </w:rPr>
        <w:t>ARTÍCULO 1</w:t>
      </w:r>
      <w:r w:rsidR="00B95B4C" w:rsidRPr="008C448E">
        <w:rPr>
          <w:rFonts w:asciiTheme="minorHAnsi" w:hAnsiTheme="minorHAnsi" w:cstheme="minorHAnsi"/>
        </w:rPr>
        <w:t>º</w:t>
      </w:r>
      <w:r w:rsidRPr="008C448E">
        <w:rPr>
          <w:rFonts w:asciiTheme="minorHAnsi" w:hAnsiTheme="minorHAnsi" w:cstheme="minorHAnsi"/>
        </w:rPr>
        <w:t>:</w:t>
      </w:r>
      <w:r w:rsidR="00BD575B" w:rsidRPr="008C448E">
        <w:rPr>
          <w:rFonts w:asciiTheme="minorHAnsi" w:hAnsiTheme="minorHAnsi" w:cstheme="minorHAnsi"/>
          <w:b w:val="0"/>
          <w:lang w:eastAsia="es-ES"/>
        </w:rPr>
        <w:t xml:space="preserve"> </w:t>
      </w:r>
      <w:proofErr w:type="spellStart"/>
      <w:r w:rsidR="005A5A18">
        <w:rPr>
          <w:rFonts w:asciiTheme="minorHAnsi" w:hAnsiTheme="minorHAnsi" w:cstheme="minorHAnsi"/>
          <w:b w:val="0"/>
          <w:lang w:eastAsia="es-ES"/>
        </w:rPr>
        <w:t>Modifícase</w:t>
      </w:r>
      <w:proofErr w:type="spellEnd"/>
      <w:r w:rsidR="005A5A18">
        <w:rPr>
          <w:rFonts w:asciiTheme="minorHAnsi" w:hAnsiTheme="minorHAnsi" w:cstheme="minorHAnsi"/>
          <w:b w:val="0"/>
          <w:lang w:eastAsia="es-ES"/>
        </w:rPr>
        <w:t xml:space="preserve"> el artículo 1º </w:t>
      </w:r>
      <w:r w:rsidR="001A78EF">
        <w:rPr>
          <w:rFonts w:asciiTheme="minorHAnsi" w:hAnsiTheme="minorHAnsi" w:cstheme="minorHAnsi"/>
          <w:b w:val="0"/>
          <w:lang w:eastAsia="es-ES"/>
        </w:rPr>
        <w:t>de la</w:t>
      </w:r>
      <w:r w:rsidR="005A5A18">
        <w:rPr>
          <w:rFonts w:asciiTheme="minorHAnsi" w:hAnsiTheme="minorHAnsi" w:cstheme="minorHAnsi"/>
          <w:b w:val="0"/>
          <w:lang w:eastAsia="es-ES"/>
        </w:rPr>
        <w:t xml:space="preserve"> Ley 5058, el que quedará redactado de la siguiente manera: </w:t>
      </w:r>
      <w:r w:rsidR="005A5A18" w:rsidRPr="00272AE2">
        <w:rPr>
          <w:rFonts w:asciiTheme="minorHAnsi" w:hAnsiTheme="minorHAnsi" w:cstheme="minorHAnsi"/>
          <w:b w:val="0"/>
          <w:i/>
          <w:lang w:eastAsia="es-ES"/>
        </w:rPr>
        <w:t>“La Administración Provincial Central y sus respectivos entes autárquicos, bancos oficiales, mixtos y aquellas empresas en que el Estado tenga participación mayoritaria de capitales deberá obligatoriamente contratar todos los seguros de cualquier clase que realizaren con el Instituto Autárquico Provincial del Seguro.</w:t>
      </w:r>
      <w:r w:rsidR="00272AE2">
        <w:rPr>
          <w:rFonts w:asciiTheme="minorHAnsi" w:hAnsiTheme="minorHAnsi" w:cstheme="minorHAnsi"/>
          <w:b w:val="0"/>
          <w:i/>
          <w:lang w:eastAsia="es-ES"/>
        </w:rPr>
        <w:t>”</w:t>
      </w:r>
      <w:r w:rsidR="005A5A18" w:rsidRPr="00272AE2">
        <w:rPr>
          <w:rFonts w:asciiTheme="minorHAnsi" w:hAnsiTheme="minorHAnsi" w:cstheme="minorHAnsi"/>
          <w:b w:val="0"/>
          <w:i/>
          <w:lang w:eastAsia="es-ES"/>
        </w:rPr>
        <w:t xml:space="preserve"> </w:t>
      </w:r>
    </w:p>
    <w:p w:rsidR="00272AE2" w:rsidRDefault="00272AE2" w:rsidP="001A78EF">
      <w:pPr>
        <w:pStyle w:val="Textoindependiente"/>
        <w:spacing w:after="120" w:line="360" w:lineRule="auto"/>
        <w:rPr>
          <w:rFonts w:asciiTheme="minorHAnsi" w:hAnsiTheme="minorHAnsi" w:cstheme="minorHAnsi"/>
        </w:rPr>
      </w:pPr>
    </w:p>
    <w:p w:rsidR="00574F5F" w:rsidRPr="00272AE2" w:rsidRDefault="00574F5F" w:rsidP="001A78EF">
      <w:pPr>
        <w:pStyle w:val="Textoindependiente"/>
        <w:spacing w:after="120" w:line="360" w:lineRule="auto"/>
        <w:rPr>
          <w:rFonts w:asciiTheme="minorHAnsi" w:hAnsiTheme="minorHAnsi" w:cstheme="minorHAnsi"/>
          <w:i/>
        </w:rPr>
      </w:pPr>
      <w:r w:rsidRPr="008C448E">
        <w:rPr>
          <w:rFonts w:asciiTheme="minorHAnsi" w:hAnsiTheme="minorHAnsi" w:cstheme="minorHAnsi"/>
        </w:rPr>
        <w:t xml:space="preserve">ARTÍCULO 2°: </w:t>
      </w:r>
      <w:proofErr w:type="spellStart"/>
      <w:r w:rsidR="005A5A18">
        <w:rPr>
          <w:rFonts w:asciiTheme="minorHAnsi" w:hAnsiTheme="minorHAnsi" w:cstheme="minorHAnsi"/>
          <w:b w:val="0"/>
          <w:lang w:eastAsia="es-ES"/>
        </w:rPr>
        <w:t>Modifícase</w:t>
      </w:r>
      <w:proofErr w:type="spellEnd"/>
      <w:r w:rsidR="005A5A18">
        <w:rPr>
          <w:rFonts w:asciiTheme="minorHAnsi" w:hAnsiTheme="minorHAnsi" w:cstheme="minorHAnsi"/>
          <w:b w:val="0"/>
          <w:lang w:eastAsia="es-ES"/>
        </w:rPr>
        <w:t xml:space="preserve"> el artículo 3º </w:t>
      </w:r>
      <w:r w:rsidR="006A22DA">
        <w:rPr>
          <w:rFonts w:asciiTheme="minorHAnsi" w:hAnsiTheme="minorHAnsi" w:cstheme="minorHAnsi"/>
          <w:b w:val="0"/>
          <w:lang w:eastAsia="es-ES"/>
        </w:rPr>
        <w:t>de la</w:t>
      </w:r>
      <w:r w:rsidR="005A5A18">
        <w:rPr>
          <w:rFonts w:asciiTheme="minorHAnsi" w:hAnsiTheme="minorHAnsi" w:cstheme="minorHAnsi"/>
          <w:b w:val="0"/>
          <w:lang w:eastAsia="es-ES"/>
        </w:rPr>
        <w:t xml:space="preserve"> Ley 5058, el que quedará redactado de la siguiente manera: </w:t>
      </w:r>
      <w:r w:rsidR="005A5A18" w:rsidRPr="00272AE2">
        <w:rPr>
          <w:rFonts w:asciiTheme="minorHAnsi" w:hAnsiTheme="minorHAnsi" w:cstheme="minorHAnsi"/>
          <w:b w:val="0"/>
          <w:i/>
          <w:lang w:eastAsia="es-ES"/>
        </w:rPr>
        <w:t>“</w:t>
      </w:r>
      <w:r w:rsidR="006A22DA" w:rsidRPr="00272AE2">
        <w:rPr>
          <w:rFonts w:asciiTheme="minorHAnsi" w:hAnsiTheme="minorHAnsi" w:cstheme="minorHAnsi"/>
          <w:b w:val="0"/>
          <w:i/>
          <w:lang w:eastAsia="es-ES"/>
        </w:rPr>
        <w:t>Las empresas contratistas de obras públicas provinciales deberán contratar obligatoriamente con el mencionado Instituto, los seguros de Accidentes de Trabajo y otros que expresamente fueren dispuestos por el licitante respecto de la obra adjudicada</w:t>
      </w:r>
      <w:r w:rsidRPr="00272AE2">
        <w:rPr>
          <w:rFonts w:asciiTheme="minorHAnsi" w:hAnsiTheme="minorHAnsi" w:cstheme="minorHAnsi"/>
          <w:b w:val="0"/>
          <w:i/>
          <w:lang w:eastAsia="es-ES"/>
        </w:rPr>
        <w:t>.”</w:t>
      </w:r>
      <w:r w:rsidRPr="00272AE2">
        <w:rPr>
          <w:rFonts w:asciiTheme="minorHAnsi" w:hAnsiTheme="minorHAnsi" w:cstheme="minorHAnsi"/>
          <w:i/>
        </w:rPr>
        <w:t xml:space="preserve"> </w:t>
      </w:r>
    </w:p>
    <w:p w:rsidR="001A78EF" w:rsidRDefault="001A78EF" w:rsidP="001A78EF">
      <w:pPr>
        <w:pStyle w:val="Textoindependiente"/>
        <w:spacing w:after="120" w:line="360" w:lineRule="auto"/>
        <w:rPr>
          <w:rFonts w:asciiTheme="minorHAnsi" w:hAnsiTheme="minorHAnsi" w:cstheme="minorHAnsi"/>
        </w:rPr>
      </w:pPr>
    </w:p>
    <w:p w:rsidR="00C25E2D" w:rsidRPr="00272AE2" w:rsidRDefault="00C25E2D" w:rsidP="001A78EF">
      <w:pPr>
        <w:pStyle w:val="Textoindependiente"/>
        <w:spacing w:after="120" w:line="360" w:lineRule="auto"/>
        <w:rPr>
          <w:rFonts w:asciiTheme="minorHAnsi" w:hAnsiTheme="minorHAnsi" w:cstheme="minorHAnsi"/>
          <w:b w:val="0"/>
          <w:i/>
          <w:lang w:eastAsia="es-ES"/>
        </w:rPr>
      </w:pPr>
      <w:r w:rsidRPr="008C448E">
        <w:rPr>
          <w:rFonts w:asciiTheme="minorHAnsi" w:hAnsiTheme="minorHAnsi" w:cstheme="minorHAnsi"/>
        </w:rPr>
        <w:t xml:space="preserve">ARTÍCULO </w:t>
      </w:r>
      <w:r>
        <w:rPr>
          <w:rFonts w:asciiTheme="minorHAnsi" w:hAnsiTheme="minorHAnsi" w:cstheme="minorHAnsi"/>
        </w:rPr>
        <w:t>3</w:t>
      </w:r>
      <w:r w:rsidRPr="008C448E">
        <w:rPr>
          <w:rFonts w:asciiTheme="minorHAnsi" w:hAnsiTheme="minorHAnsi" w:cstheme="minorHAnsi"/>
        </w:rPr>
        <w:t xml:space="preserve">°: </w:t>
      </w:r>
      <w:proofErr w:type="spellStart"/>
      <w:r>
        <w:rPr>
          <w:rFonts w:asciiTheme="minorHAnsi" w:hAnsiTheme="minorHAnsi" w:cstheme="minorHAnsi"/>
          <w:b w:val="0"/>
          <w:lang w:eastAsia="es-ES"/>
        </w:rPr>
        <w:t>Modifícase</w:t>
      </w:r>
      <w:proofErr w:type="spellEnd"/>
      <w:r>
        <w:rPr>
          <w:rFonts w:asciiTheme="minorHAnsi" w:hAnsiTheme="minorHAnsi" w:cstheme="minorHAnsi"/>
          <w:b w:val="0"/>
          <w:lang w:eastAsia="es-ES"/>
        </w:rPr>
        <w:t xml:space="preserve"> el artículo </w:t>
      </w:r>
      <w:r w:rsidR="00C368A8">
        <w:rPr>
          <w:rFonts w:asciiTheme="minorHAnsi" w:hAnsiTheme="minorHAnsi" w:cstheme="minorHAnsi"/>
          <w:b w:val="0"/>
          <w:lang w:eastAsia="es-ES"/>
        </w:rPr>
        <w:t>6</w:t>
      </w:r>
      <w:r>
        <w:rPr>
          <w:rFonts w:asciiTheme="minorHAnsi" w:hAnsiTheme="minorHAnsi" w:cstheme="minorHAnsi"/>
          <w:b w:val="0"/>
          <w:lang w:eastAsia="es-ES"/>
        </w:rPr>
        <w:t xml:space="preserve">º de la Ley 5058, el que quedará redactado de la siguiente manera: </w:t>
      </w:r>
      <w:r w:rsidRPr="00272AE2">
        <w:rPr>
          <w:rFonts w:asciiTheme="minorHAnsi" w:hAnsiTheme="minorHAnsi" w:cstheme="minorHAnsi"/>
          <w:b w:val="0"/>
          <w:i/>
          <w:lang w:eastAsia="es-ES"/>
        </w:rPr>
        <w:t xml:space="preserve">“Se contrataran obligatoriamente con el </w:t>
      </w:r>
      <w:r w:rsidR="00C368A8" w:rsidRPr="00272AE2">
        <w:rPr>
          <w:rFonts w:asciiTheme="minorHAnsi" w:hAnsiTheme="minorHAnsi" w:cstheme="minorHAnsi"/>
          <w:b w:val="0"/>
          <w:i/>
          <w:lang w:eastAsia="es-ES"/>
        </w:rPr>
        <w:t>I</w:t>
      </w:r>
      <w:r w:rsidRPr="00272AE2">
        <w:rPr>
          <w:rFonts w:asciiTheme="minorHAnsi" w:hAnsiTheme="minorHAnsi" w:cstheme="minorHAnsi"/>
          <w:b w:val="0"/>
          <w:i/>
          <w:lang w:eastAsia="es-ES"/>
        </w:rPr>
        <w:t>nstituto aquellos seguros que lo</w:t>
      </w:r>
      <w:r w:rsidR="00C368A8" w:rsidRPr="00272AE2">
        <w:rPr>
          <w:rFonts w:asciiTheme="minorHAnsi" w:hAnsiTheme="minorHAnsi" w:cstheme="minorHAnsi"/>
          <w:b w:val="0"/>
          <w:i/>
          <w:lang w:eastAsia="es-ES"/>
        </w:rPr>
        <w:t>s</w:t>
      </w:r>
      <w:r w:rsidRPr="00272AE2">
        <w:rPr>
          <w:rFonts w:asciiTheme="minorHAnsi" w:hAnsiTheme="minorHAnsi" w:cstheme="minorHAnsi"/>
          <w:b w:val="0"/>
          <w:i/>
          <w:lang w:eastAsia="es-ES"/>
        </w:rPr>
        <w:t xml:space="preserve"> Bancos Oficiales o Mixtos</w:t>
      </w:r>
      <w:r w:rsidR="00C368A8" w:rsidRPr="00272AE2">
        <w:rPr>
          <w:rFonts w:asciiTheme="minorHAnsi" w:hAnsiTheme="minorHAnsi" w:cstheme="minorHAnsi"/>
          <w:b w:val="0"/>
          <w:i/>
          <w:lang w:eastAsia="es-ES"/>
        </w:rPr>
        <w:t xml:space="preserve"> </w:t>
      </w:r>
      <w:r w:rsidRPr="00272AE2">
        <w:rPr>
          <w:rFonts w:asciiTheme="minorHAnsi" w:hAnsiTheme="minorHAnsi" w:cstheme="minorHAnsi"/>
          <w:b w:val="0"/>
          <w:i/>
          <w:lang w:eastAsia="es-ES"/>
        </w:rPr>
        <w:t>de naturaleza provincial, crean conveniente exigir a su clientela en resguardo de sus intereses</w:t>
      </w:r>
      <w:r w:rsidR="007A2361" w:rsidRPr="00272AE2">
        <w:rPr>
          <w:rFonts w:asciiTheme="minorHAnsi" w:hAnsiTheme="minorHAnsi" w:cstheme="minorHAnsi"/>
          <w:b w:val="0"/>
          <w:i/>
          <w:lang w:eastAsia="es-ES"/>
        </w:rPr>
        <w:t>”.</w:t>
      </w:r>
    </w:p>
    <w:p w:rsidR="00722442" w:rsidRPr="008C448E" w:rsidRDefault="00722442" w:rsidP="00F85B56">
      <w:pPr>
        <w:jc w:val="both"/>
        <w:rPr>
          <w:rFonts w:asciiTheme="minorHAnsi" w:hAnsiTheme="minorHAnsi" w:cstheme="minorHAnsi"/>
        </w:rPr>
      </w:pPr>
    </w:p>
    <w:p w:rsidR="002B0AA9" w:rsidRPr="008C448E" w:rsidRDefault="00594D09" w:rsidP="001A78EF">
      <w:pPr>
        <w:pStyle w:val="NormalWeb"/>
        <w:spacing w:before="0" w:after="120" w:line="360" w:lineRule="auto"/>
        <w:jc w:val="both"/>
        <w:rPr>
          <w:rFonts w:asciiTheme="minorHAnsi" w:hAnsiTheme="minorHAnsi" w:cstheme="minorHAnsi"/>
          <w:lang w:eastAsia="es-ES"/>
        </w:rPr>
      </w:pPr>
      <w:r w:rsidRPr="008C448E">
        <w:rPr>
          <w:rFonts w:asciiTheme="minorHAnsi" w:hAnsiTheme="minorHAnsi" w:cstheme="minorHAnsi"/>
          <w:b/>
        </w:rPr>
        <w:lastRenderedPageBreak/>
        <w:t xml:space="preserve">ARTÍCULO </w:t>
      </w:r>
      <w:r w:rsidR="008151C7">
        <w:rPr>
          <w:rFonts w:asciiTheme="minorHAnsi" w:hAnsiTheme="minorHAnsi" w:cstheme="minorHAnsi"/>
          <w:b/>
        </w:rPr>
        <w:t>4</w:t>
      </w:r>
      <w:r w:rsidR="003723BB" w:rsidRPr="008C448E">
        <w:rPr>
          <w:rFonts w:asciiTheme="minorHAnsi" w:hAnsiTheme="minorHAnsi" w:cstheme="minorHAnsi"/>
          <w:b/>
        </w:rPr>
        <w:t>°</w:t>
      </w:r>
      <w:r w:rsidRPr="008C448E">
        <w:rPr>
          <w:rFonts w:asciiTheme="minorHAnsi" w:hAnsiTheme="minorHAnsi" w:cstheme="minorHAnsi"/>
          <w:b/>
        </w:rPr>
        <w:t>:</w:t>
      </w:r>
      <w:r w:rsidR="003723BB" w:rsidRPr="008C448E">
        <w:rPr>
          <w:rFonts w:asciiTheme="minorHAnsi" w:hAnsiTheme="minorHAnsi" w:cstheme="minorHAnsi"/>
        </w:rPr>
        <w:t xml:space="preserve"> </w:t>
      </w:r>
      <w:r w:rsidR="00381A14">
        <w:rPr>
          <w:rFonts w:asciiTheme="minorHAnsi" w:hAnsiTheme="minorHAnsi" w:cstheme="minorHAnsi"/>
          <w:lang w:eastAsia="es-ES"/>
        </w:rPr>
        <w:t xml:space="preserve">Dejase sin efectos las normas que se opongan a las disposiciones de la presente, en especial el </w:t>
      </w:r>
      <w:r w:rsidR="003B40D4">
        <w:rPr>
          <w:rFonts w:asciiTheme="minorHAnsi" w:hAnsiTheme="minorHAnsi" w:cstheme="minorHAnsi"/>
          <w:lang w:eastAsia="es-ES"/>
        </w:rPr>
        <w:t>D</w:t>
      </w:r>
      <w:r w:rsidR="00381A14">
        <w:rPr>
          <w:rFonts w:asciiTheme="minorHAnsi" w:hAnsiTheme="minorHAnsi" w:cstheme="minorHAnsi"/>
          <w:lang w:eastAsia="es-ES"/>
        </w:rPr>
        <w:t xml:space="preserve">ecreto </w:t>
      </w:r>
      <w:r w:rsidR="003B40D4">
        <w:rPr>
          <w:rFonts w:asciiTheme="minorHAnsi" w:hAnsiTheme="minorHAnsi" w:cstheme="minorHAnsi"/>
          <w:lang w:eastAsia="es-ES"/>
        </w:rPr>
        <w:t xml:space="preserve">Nº </w:t>
      </w:r>
      <w:r w:rsidR="00381A14">
        <w:rPr>
          <w:rFonts w:asciiTheme="minorHAnsi" w:hAnsiTheme="minorHAnsi" w:cstheme="minorHAnsi"/>
          <w:lang w:eastAsia="es-ES"/>
        </w:rPr>
        <w:t>2376/2000</w:t>
      </w:r>
      <w:r w:rsidR="003B40D4">
        <w:rPr>
          <w:rFonts w:asciiTheme="minorHAnsi" w:hAnsiTheme="minorHAnsi" w:cstheme="minorHAnsi"/>
          <w:lang w:eastAsia="es-ES"/>
        </w:rPr>
        <w:t xml:space="preserve"> SGG</w:t>
      </w:r>
      <w:r w:rsidR="00381A14">
        <w:rPr>
          <w:rFonts w:asciiTheme="minorHAnsi" w:hAnsiTheme="minorHAnsi" w:cstheme="minorHAnsi"/>
          <w:lang w:eastAsia="es-ES"/>
        </w:rPr>
        <w:t xml:space="preserve"> que ratifica la obligatoriedad de la</w:t>
      </w:r>
      <w:r w:rsidR="003B40D4">
        <w:rPr>
          <w:rFonts w:asciiTheme="minorHAnsi" w:hAnsiTheme="minorHAnsi" w:cstheme="minorHAnsi"/>
          <w:lang w:eastAsia="es-ES"/>
        </w:rPr>
        <w:t>s contrataciones de seguros establecidas</w:t>
      </w:r>
      <w:r w:rsidR="00381A14">
        <w:rPr>
          <w:rFonts w:asciiTheme="minorHAnsi" w:hAnsiTheme="minorHAnsi" w:cstheme="minorHAnsi"/>
          <w:lang w:eastAsia="es-ES"/>
        </w:rPr>
        <w:t xml:space="preserve"> </w:t>
      </w:r>
      <w:r w:rsidR="003B40D4">
        <w:rPr>
          <w:rFonts w:asciiTheme="minorHAnsi" w:hAnsiTheme="minorHAnsi" w:cstheme="minorHAnsi"/>
          <w:lang w:eastAsia="es-ES"/>
        </w:rPr>
        <w:t xml:space="preserve">en la </w:t>
      </w:r>
      <w:r w:rsidR="00381A14">
        <w:rPr>
          <w:rFonts w:asciiTheme="minorHAnsi" w:hAnsiTheme="minorHAnsi" w:cstheme="minorHAnsi"/>
          <w:lang w:eastAsia="es-ES"/>
        </w:rPr>
        <w:t>Ley 5058</w:t>
      </w:r>
      <w:r w:rsidR="003B40D4">
        <w:rPr>
          <w:rFonts w:asciiTheme="minorHAnsi" w:hAnsiTheme="minorHAnsi" w:cstheme="minorHAnsi"/>
          <w:lang w:eastAsia="es-ES"/>
        </w:rPr>
        <w:t xml:space="preserve">, </w:t>
      </w:r>
      <w:r w:rsidR="00272AE2">
        <w:rPr>
          <w:rFonts w:asciiTheme="minorHAnsi" w:hAnsiTheme="minorHAnsi" w:cstheme="minorHAnsi"/>
          <w:lang w:eastAsia="es-ES"/>
        </w:rPr>
        <w:t xml:space="preserve">con </w:t>
      </w:r>
      <w:r w:rsidR="003B40D4">
        <w:rPr>
          <w:rFonts w:asciiTheme="minorHAnsi" w:hAnsiTheme="minorHAnsi" w:cstheme="minorHAnsi"/>
          <w:lang w:eastAsia="es-ES"/>
        </w:rPr>
        <w:t xml:space="preserve">respecto </w:t>
      </w:r>
      <w:r w:rsidR="00272AE2">
        <w:rPr>
          <w:rFonts w:asciiTheme="minorHAnsi" w:hAnsiTheme="minorHAnsi" w:cstheme="minorHAnsi"/>
          <w:lang w:eastAsia="es-ES"/>
        </w:rPr>
        <w:t>a</w:t>
      </w:r>
      <w:r w:rsidR="003B40D4">
        <w:rPr>
          <w:rFonts w:asciiTheme="minorHAnsi" w:hAnsiTheme="minorHAnsi" w:cstheme="minorHAnsi"/>
          <w:lang w:eastAsia="es-ES"/>
        </w:rPr>
        <w:t xml:space="preserve"> los municipios.</w:t>
      </w:r>
      <w:r w:rsidR="002B0AA9" w:rsidRPr="008C448E">
        <w:rPr>
          <w:rFonts w:asciiTheme="minorHAnsi" w:hAnsiTheme="minorHAnsi" w:cstheme="minorHAnsi"/>
          <w:lang w:eastAsia="es-ES"/>
        </w:rPr>
        <w:t>”</w:t>
      </w:r>
    </w:p>
    <w:p w:rsidR="000272A3" w:rsidRPr="008C448E" w:rsidRDefault="000272A3" w:rsidP="00F85B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FF6E8E" w:rsidRPr="008C448E" w:rsidRDefault="000272A3" w:rsidP="008C448E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</w:rPr>
      </w:pPr>
      <w:r w:rsidRPr="008C448E">
        <w:rPr>
          <w:rFonts w:asciiTheme="minorHAnsi" w:hAnsiTheme="minorHAnsi" w:cstheme="minorHAnsi"/>
          <w:b/>
        </w:rPr>
        <w:t xml:space="preserve">ARTÍCULO </w:t>
      </w:r>
      <w:r w:rsidR="008151C7">
        <w:rPr>
          <w:rFonts w:asciiTheme="minorHAnsi" w:hAnsiTheme="minorHAnsi" w:cstheme="minorHAnsi"/>
          <w:b/>
        </w:rPr>
        <w:t>5</w:t>
      </w:r>
      <w:r w:rsidRPr="008C448E">
        <w:rPr>
          <w:rFonts w:asciiTheme="minorHAnsi" w:hAnsiTheme="minorHAnsi" w:cstheme="minorHAnsi"/>
          <w:b/>
        </w:rPr>
        <w:t>º:</w:t>
      </w:r>
      <w:r w:rsidR="00F000DB" w:rsidRPr="008C448E">
        <w:rPr>
          <w:rFonts w:asciiTheme="minorHAnsi" w:hAnsiTheme="minorHAnsi" w:cstheme="minorHAnsi"/>
          <w:b/>
        </w:rPr>
        <w:t xml:space="preserve"> </w:t>
      </w:r>
      <w:r w:rsidR="00BE7A77" w:rsidRPr="008C448E">
        <w:rPr>
          <w:rFonts w:asciiTheme="minorHAnsi" w:hAnsiTheme="minorHAnsi" w:cstheme="minorHAnsi"/>
        </w:rPr>
        <w:t>De forma</w:t>
      </w:r>
      <w:r w:rsidR="00B414D3" w:rsidRPr="008C448E">
        <w:rPr>
          <w:rFonts w:asciiTheme="minorHAnsi" w:hAnsiTheme="minorHAnsi" w:cstheme="minorHAnsi"/>
        </w:rPr>
        <w:t>.</w:t>
      </w:r>
    </w:p>
    <w:p w:rsidR="000F35F9" w:rsidRPr="008C448E" w:rsidRDefault="000F35F9" w:rsidP="008C448E">
      <w:pPr>
        <w:spacing w:after="240" w:line="360" w:lineRule="auto"/>
        <w:rPr>
          <w:rFonts w:asciiTheme="minorHAnsi" w:hAnsiTheme="minorHAnsi" w:cstheme="minorHAnsi"/>
          <w:b/>
        </w:rPr>
      </w:pPr>
      <w:r w:rsidRPr="008C448E">
        <w:rPr>
          <w:rFonts w:asciiTheme="minorHAnsi" w:hAnsiTheme="minorHAnsi" w:cstheme="minorHAnsi"/>
          <w:b/>
        </w:rPr>
        <w:br w:type="page"/>
      </w:r>
    </w:p>
    <w:p w:rsidR="00FF6E8E" w:rsidRPr="008C448E" w:rsidRDefault="00B414D3" w:rsidP="008C448E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8C448E">
        <w:rPr>
          <w:rFonts w:asciiTheme="minorHAnsi" w:hAnsiTheme="minorHAnsi" w:cstheme="minorHAnsi"/>
          <w:b/>
        </w:rPr>
        <w:t>FUNDAMENTOS</w:t>
      </w:r>
    </w:p>
    <w:p w:rsidR="00FF6E8E" w:rsidRPr="008C448E" w:rsidRDefault="00FF6E8E" w:rsidP="008C448E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</w:p>
    <w:p w:rsidR="00FF6E8E" w:rsidRPr="008C448E" w:rsidRDefault="00B414D3" w:rsidP="008C448E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8C448E">
        <w:rPr>
          <w:rFonts w:asciiTheme="minorHAnsi" w:hAnsiTheme="minorHAnsi" w:cstheme="minorHAnsi"/>
        </w:rPr>
        <w:t>Señor Presidente;</w:t>
      </w:r>
    </w:p>
    <w:p w:rsidR="00722442" w:rsidRPr="008C448E" w:rsidRDefault="00722442" w:rsidP="008C448E">
      <w:pPr>
        <w:spacing w:after="240" w:line="360" w:lineRule="auto"/>
        <w:jc w:val="both"/>
        <w:rPr>
          <w:rFonts w:asciiTheme="minorHAnsi" w:hAnsiTheme="minorHAnsi" w:cstheme="minorHAnsi"/>
        </w:rPr>
      </w:pPr>
    </w:p>
    <w:p w:rsidR="00366151" w:rsidRDefault="00F06D05" w:rsidP="008C448E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8C448E">
        <w:rPr>
          <w:rFonts w:asciiTheme="minorHAnsi" w:hAnsiTheme="minorHAnsi" w:cstheme="minorHAnsi"/>
        </w:rPr>
        <w:t xml:space="preserve">El </w:t>
      </w:r>
      <w:r w:rsidR="00C639BD" w:rsidRPr="008C448E">
        <w:rPr>
          <w:rFonts w:asciiTheme="minorHAnsi" w:hAnsiTheme="minorHAnsi" w:cstheme="minorHAnsi"/>
        </w:rPr>
        <w:t>presente p</w:t>
      </w:r>
      <w:r w:rsidRPr="008C448E">
        <w:rPr>
          <w:rFonts w:asciiTheme="minorHAnsi" w:hAnsiTheme="minorHAnsi" w:cstheme="minorHAnsi"/>
        </w:rPr>
        <w:t>royecto</w:t>
      </w:r>
      <w:r w:rsidR="00B414D3" w:rsidRPr="008C448E">
        <w:rPr>
          <w:rFonts w:asciiTheme="minorHAnsi" w:hAnsiTheme="minorHAnsi" w:cstheme="minorHAnsi"/>
        </w:rPr>
        <w:t xml:space="preserve"> tiene por objeto </w:t>
      </w:r>
      <w:r w:rsidR="00BA07DD">
        <w:rPr>
          <w:rFonts w:asciiTheme="minorHAnsi" w:hAnsiTheme="minorHAnsi" w:cstheme="minorHAnsi"/>
        </w:rPr>
        <w:t>dejar sin efecto</w:t>
      </w:r>
      <w:r w:rsidR="006137D4">
        <w:rPr>
          <w:rFonts w:asciiTheme="minorHAnsi" w:hAnsiTheme="minorHAnsi" w:cstheme="minorHAnsi"/>
        </w:rPr>
        <w:t xml:space="preserve"> la obligatoriedad de contratación de seguros con el Instituto Autárquico del Seguro </w:t>
      </w:r>
      <w:r w:rsidR="00BA07DD">
        <w:rPr>
          <w:rFonts w:asciiTheme="minorHAnsi" w:hAnsiTheme="minorHAnsi" w:cstheme="minorHAnsi"/>
        </w:rPr>
        <w:t xml:space="preserve">Provincial </w:t>
      </w:r>
      <w:r w:rsidR="006137D4">
        <w:rPr>
          <w:rFonts w:asciiTheme="minorHAnsi" w:hAnsiTheme="minorHAnsi" w:cstheme="minorHAnsi"/>
        </w:rPr>
        <w:t xml:space="preserve">de Entre Ríos que se impone </w:t>
      </w:r>
      <w:r w:rsidR="00BA07DD">
        <w:rPr>
          <w:rFonts w:asciiTheme="minorHAnsi" w:hAnsiTheme="minorHAnsi" w:cstheme="minorHAnsi"/>
        </w:rPr>
        <w:t xml:space="preserve">por ley </w:t>
      </w:r>
      <w:r w:rsidR="006137D4">
        <w:rPr>
          <w:rFonts w:asciiTheme="minorHAnsi" w:hAnsiTheme="minorHAnsi" w:cstheme="minorHAnsi"/>
        </w:rPr>
        <w:t>a municipios y juntas de gobierno.</w:t>
      </w:r>
    </w:p>
    <w:p w:rsidR="00F77F05" w:rsidRPr="00F77F05" w:rsidRDefault="00BA07DD" w:rsidP="00BA07DD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</w:t>
      </w:r>
      <w:r w:rsidR="00F77F05" w:rsidRPr="00F77F05">
        <w:rPr>
          <w:rFonts w:asciiTheme="minorHAnsi" w:hAnsiTheme="minorHAnsi" w:cstheme="minorHAnsi"/>
        </w:rPr>
        <w:t>mediante la Ley N</w:t>
      </w:r>
      <w:r>
        <w:rPr>
          <w:rFonts w:asciiTheme="minorHAnsi" w:hAnsiTheme="minorHAnsi" w:cstheme="minorHAnsi"/>
        </w:rPr>
        <w:t>º</w:t>
      </w:r>
      <w:r w:rsidR="00F77F05" w:rsidRPr="00F77F05">
        <w:rPr>
          <w:rFonts w:asciiTheme="minorHAnsi" w:hAnsiTheme="minorHAnsi" w:cstheme="minorHAnsi"/>
        </w:rPr>
        <w:t xml:space="preserve"> 5058 se establece la obligatoriedad para el Estado Provincial, Municipal y Juntas de Fomento, as</w:t>
      </w:r>
      <w:r>
        <w:rPr>
          <w:rFonts w:asciiTheme="minorHAnsi" w:hAnsiTheme="minorHAnsi" w:cstheme="minorHAnsi"/>
        </w:rPr>
        <w:t>í</w:t>
      </w:r>
      <w:r w:rsidR="00F77F05" w:rsidRPr="00F77F05">
        <w:rPr>
          <w:rFonts w:asciiTheme="minorHAnsi" w:hAnsiTheme="minorHAnsi" w:cstheme="minorHAnsi"/>
        </w:rPr>
        <w:t xml:space="preserve"> como para las Empresas Contratis</w:t>
      </w:r>
      <w:r>
        <w:rPr>
          <w:rFonts w:asciiTheme="minorHAnsi" w:hAnsiTheme="minorHAnsi" w:cstheme="minorHAnsi"/>
        </w:rPr>
        <w:t>t</w:t>
      </w:r>
      <w:r w:rsidR="00F77F05" w:rsidRPr="00F77F05">
        <w:rPr>
          <w:rFonts w:asciiTheme="minorHAnsi" w:hAnsiTheme="minorHAnsi" w:cstheme="minorHAnsi"/>
        </w:rPr>
        <w:t>as del Estado, de</w:t>
      </w:r>
      <w:r>
        <w:rPr>
          <w:rFonts w:asciiTheme="minorHAnsi" w:hAnsiTheme="minorHAnsi" w:cstheme="minorHAnsi"/>
        </w:rPr>
        <w:t xml:space="preserve"> contrat</w:t>
      </w:r>
      <w:r w:rsidR="00F77F05" w:rsidRPr="00F77F05">
        <w:rPr>
          <w:rFonts w:asciiTheme="minorHAnsi" w:hAnsiTheme="minorHAnsi" w:cstheme="minorHAnsi"/>
        </w:rPr>
        <w:t xml:space="preserve">ar </w:t>
      </w:r>
      <w:r>
        <w:rPr>
          <w:rFonts w:asciiTheme="minorHAnsi" w:hAnsiTheme="minorHAnsi" w:cstheme="minorHAnsi"/>
        </w:rPr>
        <w:t>lo</w:t>
      </w:r>
      <w:r w:rsidR="00F77F05" w:rsidRPr="00F77F05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diversos </w:t>
      </w:r>
      <w:r w:rsidR="00F77F05" w:rsidRPr="00F77F05">
        <w:rPr>
          <w:rFonts w:asciiTheme="minorHAnsi" w:hAnsiTheme="minorHAnsi" w:cstheme="minorHAnsi"/>
        </w:rPr>
        <w:t>segu</w:t>
      </w:r>
      <w:r>
        <w:rPr>
          <w:rFonts w:asciiTheme="minorHAnsi" w:hAnsiTheme="minorHAnsi" w:cstheme="minorHAnsi"/>
        </w:rPr>
        <w:t>ro</w:t>
      </w:r>
      <w:r w:rsidR="00F77F05" w:rsidRPr="00F77F05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c</w:t>
      </w:r>
      <w:r w:rsidR="00F77F05" w:rsidRPr="00F77F05">
        <w:rPr>
          <w:rFonts w:asciiTheme="minorHAnsi" w:hAnsiTheme="minorHAnsi" w:cstheme="minorHAnsi"/>
        </w:rPr>
        <w:t xml:space="preserve">on el </w:t>
      </w:r>
      <w:r>
        <w:rPr>
          <w:rFonts w:asciiTheme="minorHAnsi" w:hAnsiTheme="minorHAnsi" w:cstheme="minorHAnsi"/>
        </w:rPr>
        <w:t>I</w:t>
      </w:r>
      <w:r w:rsidR="00F77F05" w:rsidRPr="00F77F05">
        <w:rPr>
          <w:rFonts w:asciiTheme="minorHAnsi" w:hAnsiTheme="minorHAnsi" w:cstheme="minorHAnsi"/>
        </w:rPr>
        <w:t>nstituto Aut</w:t>
      </w:r>
      <w:r>
        <w:rPr>
          <w:rFonts w:asciiTheme="minorHAnsi" w:hAnsiTheme="minorHAnsi" w:cstheme="minorHAnsi"/>
        </w:rPr>
        <w:t>á</w:t>
      </w:r>
      <w:r w:rsidR="00F77F05" w:rsidRPr="00F77F05">
        <w:rPr>
          <w:rFonts w:asciiTheme="minorHAnsi" w:hAnsiTheme="minorHAnsi" w:cstheme="minorHAnsi"/>
        </w:rPr>
        <w:t>rquico Provincial del Segu</w:t>
      </w:r>
      <w:r>
        <w:rPr>
          <w:rFonts w:asciiTheme="minorHAnsi" w:hAnsiTheme="minorHAnsi" w:cstheme="minorHAnsi"/>
        </w:rPr>
        <w:t>ro.</w:t>
      </w:r>
      <w:r w:rsidR="00F77F05" w:rsidRPr="00F77F05">
        <w:rPr>
          <w:rFonts w:asciiTheme="minorHAnsi" w:hAnsiTheme="minorHAnsi" w:cstheme="minorHAnsi"/>
        </w:rPr>
        <w:t xml:space="preserve"> </w:t>
      </w:r>
    </w:p>
    <w:p w:rsidR="003B08D7" w:rsidRDefault="00F77F05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77F05">
        <w:rPr>
          <w:rFonts w:asciiTheme="minorHAnsi" w:hAnsiTheme="minorHAnsi" w:cstheme="minorHAnsi"/>
        </w:rPr>
        <w:t>Que por Ley N</w:t>
      </w:r>
      <w:r w:rsidR="0020073A">
        <w:rPr>
          <w:rFonts w:asciiTheme="minorHAnsi" w:hAnsiTheme="minorHAnsi" w:cstheme="minorHAnsi"/>
        </w:rPr>
        <w:t>º</w:t>
      </w:r>
      <w:r w:rsidRPr="00F77F05">
        <w:rPr>
          <w:rFonts w:asciiTheme="minorHAnsi" w:hAnsiTheme="minorHAnsi" w:cstheme="minorHAnsi"/>
        </w:rPr>
        <w:t xml:space="preserve"> 8622 la P</w:t>
      </w:r>
      <w:r w:rsidR="0020073A">
        <w:rPr>
          <w:rFonts w:asciiTheme="minorHAnsi" w:hAnsiTheme="minorHAnsi" w:cstheme="minorHAnsi"/>
        </w:rPr>
        <w:t>ro</w:t>
      </w:r>
      <w:r w:rsidRPr="00F77F05">
        <w:rPr>
          <w:rFonts w:asciiTheme="minorHAnsi" w:hAnsiTheme="minorHAnsi" w:cstheme="minorHAnsi"/>
        </w:rPr>
        <w:t>vincia de En</w:t>
      </w:r>
      <w:r w:rsidR="0020073A">
        <w:rPr>
          <w:rFonts w:asciiTheme="minorHAnsi" w:hAnsiTheme="minorHAnsi" w:cstheme="minorHAnsi"/>
        </w:rPr>
        <w:t>t</w:t>
      </w:r>
      <w:r w:rsidRPr="00F77F05">
        <w:rPr>
          <w:rFonts w:asciiTheme="minorHAnsi" w:hAnsiTheme="minorHAnsi" w:cstheme="minorHAnsi"/>
        </w:rPr>
        <w:t>re R</w:t>
      </w:r>
      <w:r w:rsidR="0020073A">
        <w:rPr>
          <w:rFonts w:asciiTheme="minorHAnsi" w:hAnsiTheme="minorHAnsi" w:cstheme="minorHAnsi"/>
        </w:rPr>
        <w:t>í</w:t>
      </w:r>
      <w:r w:rsidRPr="00F77F05">
        <w:rPr>
          <w:rFonts w:asciiTheme="minorHAnsi" w:hAnsiTheme="minorHAnsi" w:cstheme="minorHAnsi"/>
        </w:rPr>
        <w:t xml:space="preserve">os </w:t>
      </w:r>
      <w:r w:rsidR="0020073A">
        <w:rPr>
          <w:rFonts w:asciiTheme="minorHAnsi" w:hAnsiTheme="minorHAnsi" w:cstheme="minorHAnsi"/>
        </w:rPr>
        <w:t xml:space="preserve">adhirió </w:t>
      </w:r>
      <w:r w:rsidRPr="00F77F05">
        <w:rPr>
          <w:rFonts w:asciiTheme="minorHAnsi" w:hAnsiTheme="minorHAnsi" w:cstheme="minorHAnsi"/>
        </w:rPr>
        <w:t>a la desregulaci</w:t>
      </w:r>
      <w:r w:rsidR="0020073A">
        <w:rPr>
          <w:rFonts w:asciiTheme="minorHAnsi" w:hAnsiTheme="minorHAnsi" w:cstheme="minorHAnsi"/>
        </w:rPr>
        <w:t>ó</w:t>
      </w:r>
      <w:r w:rsidRPr="00F77F05">
        <w:rPr>
          <w:rFonts w:asciiTheme="minorHAnsi" w:hAnsiTheme="minorHAnsi" w:cstheme="minorHAnsi"/>
        </w:rPr>
        <w:t>n econ</w:t>
      </w:r>
      <w:r w:rsidR="0020073A">
        <w:rPr>
          <w:rFonts w:asciiTheme="minorHAnsi" w:hAnsiTheme="minorHAnsi" w:cstheme="minorHAnsi"/>
        </w:rPr>
        <w:t>óm</w:t>
      </w:r>
      <w:r w:rsidRPr="00F77F05">
        <w:rPr>
          <w:rFonts w:asciiTheme="minorHAnsi" w:hAnsiTheme="minorHAnsi" w:cstheme="minorHAnsi"/>
        </w:rPr>
        <w:t>ica</w:t>
      </w:r>
      <w:r w:rsidR="0020073A">
        <w:rPr>
          <w:rFonts w:asciiTheme="minorHAnsi" w:hAnsiTheme="minorHAnsi" w:cstheme="minorHAnsi"/>
        </w:rPr>
        <w:t xml:space="preserve"> dispuesta por la normativa nacional</w:t>
      </w:r>
      <w:r w:rsidR="003B08D7">
        <w:rPr>
          <w:rFonts w:asciiTheme="minorHAnsi" w:hAnsiTheme="minorHAnsi" w:cstheme="minorHAnsi"/>
        </w:rPr>
        <w:t>.</w:t>
      </w:r>
      <w:r w:rsidR="0020073A">
        <w:rPr>
          <w:rFonts w:asciiTheme="minorHAnsi" w:hAnsiTheme="minorHAnsi" w:cstheme="minorHAnsi"/>
        </w:rPr>
        <w:t xml:space="preserve">  No obstante</w:t>
      </w:r>
      <w:r w:rsidR="001C5C42">
        <w:rPr>
          <w:rFonts w:asciiTheme="minorHAnsi" w:hAnsiTheme="minorHAnsi" w:cstheme="minorHAnsi"/>
        </w:rPr>
        <w:t>,</w:t>
      </w:r>
      <w:r w:rsidR="0020073A">
        <w:rPr>
          <w:rFonts w:asciiTheme="minorHAnsi" w:hAnsiTheme="minorHAnsi" w:cstheme="minorHAnsi"/>
        </w:rPr>
        <w:t xml:space="preserve"> el Gobierno Provincial dispuso por Decreto Nº </w:t>
      </w:r>
      <w:r w:rsidR="001C5C42">
        <w:rPr>
          <w:rFonts w:asciiTheme="minorHAnsi" w:hAnsiTheme="minorHAnsi" w:cstheme="minorHAnsi"/>
        </w:rPr>
        <w:t>2376/2.000 exceptuar de los alcances de la desregulación</w:t>
      </w:r>
      <w:r w:rsidR="003B08D7">
        <w:rPr>
          <w:rFonts w:asciiTheme="minorHAnsi" w:hAnsiTheme="minorHAnsi" w:cstheme="minorHAnsi"/>
        </w:rPr>
        <w:t>, l</w:t>
      </w:r>
      <w:r w:rsidR="001C5C42">
        <w:rPr>
          <w:rFonts w:asciiTheme="minorHAnsi" w:hAnsiTheme="minorHAnsi" w:cstheme="minorHAnsi"/>
        </w:rPr>
        <w:t>a obligatoriedad en las contrataciones previst</w:t>
      </w:r>
      <w:r w:rsidR="003B08D7">
        <w:rPr>
          <w:rFonts w:asciiTheme="minorHAnsi" w:hAnsiTheme="minorHAnsi" w:cstheme="minorHAnsi"/>
        </w:rPr>
        <w:t xml:space="preserve">as </w:t>
      </w:r>
      <w:r w:rsidR="001C5C42">
        <w:rPr>
          <w:rFonts w:asciiTheme="minorHAnsi" w:hAnsiTheme="minorHAnsi" w:cstheme="minorHAnsi"/>
        </w:rPr>
        <w:t>en la Ley Nº 5058</w:t>
      </w:r>
      <w:r w:rsidR="003B08D7">
        <w:rPr>
          <w:rFonts w:asciiTheme="minorHAnsi" w:hAnsiTheme="minorHAnsi" w:cstheme="minorHAnsi"/>
        </w:rPr>
        <w:t>, con fundamento en lo dispuesto en el artículo 1º del Decreto 2284/91 P.E.N. que refiere a reservas por parte de la autoridad de aplicación</w:t>
      </w:r>
      <w:r w:rsidR="00372B3E">
        <w:rPr>
          <w:rFonts w:asciiTheme="minorHAnsi" w:hAnsiTheme="minorHAnsi" w:cstheme="minorHAnsi"/>
        </w:rPr>
        <w:t xml:space="preserve"> </w:t>
      </w:r>
      <w:r w:rsidR="003B08D7">
        <w:rPr>
          <w:rFonts w:asciiTheme="minorHAnsi" w:hAnsiTheme="minorHAnsi" w:cstheme="minorHAnsi"/>
        </w:rPr>
        <w:t>referidas a servicios monopólicos.</w:t>
      </w:r>
    </w:p>
    <w:p w:rsidR="003B08D7" w:rsidRDefault="003B08D7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más allá de las consideraciones que puedan hacerse respecto de las competencias </w:t>
      </w:r>
      <w:r w:rsidR="004A7CB6">
        <w:rPr>
          <w:rFonts w:asciiTheme="minorHAnsi" w:hAnsiTheme="minorHAnsi" w:cstheme="minorHAnsi"/>
        </w:rPr>
        <w:t xml:space="preserve">que se establecen en la citada norma nacional, que </w:t>
      </w:r>
      <w:r w:rsidR="00F11E6F">
        <w:rPr>
          <w:rFonts w:asciiTheme="minorHAnsi" w:hAnsiTheme="minorHAnsi" w:cstheme="minorHAnsi"/>
        </w:rPr>
        <w:t>fueron asignadas</w:t>
      </w:r>
      <w:r w:rsidR="004A7CB6">
        <w:rPr>
          <w:rFonts w:asciiTheme="minorHAnsi" w:hAnsiTheme="minorHAnsi" w:cstheme="minorHAnsi"/>
        </w:rPr>
        <w:t xml:space="preserve"> a una autoridad nacional, corresponde realizar valoraciones sobre la imposición de negocios jurídicos por parte del Estado Provincial, teniendo especialmente en cuenta la autonomía municipal de raigambre Constitucional. </w:t>
      </w:r>
    </w:p>
    <w:p w:rsidR="00F11E6F" w:rsidRDefault="00F11E6F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</w:p>
    <w:p w:rsidR="00456F46" w:rsidRPr="00372B3E" w:rsidRDefault="00456F46" w:rsidP="00372B3E">
      <w:pPr>
        <w:spacing w:after="24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Que l</w:t>
      </w:r>
      <w:r w:rsidR="00F11E6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456F46">
        <w:rPr>
          <w:rFonts w:asciiTheme="minorHAnsi" w:hAnsiTheme="minorHAnsi" w:cstheme="minorHAnsi"/>
          <w:b/>
        </w:rPr>
        <w:t>Constitución de la provincia de Entre Ríos</w:t>
      </w:r>
      <w:r>
        <w:rPr>
          <w:rFonts w:asciiTheme="minorHAnsi" w:hAnsiTheme="minorHAnsi" w:cstheme="minorHAnsi"/>
        </w:rPr>
        <w:t xml:space="preserve">, en su </w:t>
      </w:r>
      <w:r w:rsidRPr="00456F46">
        <w:rPr>
          <w:rFonts w:asciiTheme="minorHAnsi" w:hAnsiTheme="minorHAnsi" w:cstheme="minorHAnsi"/>
          <w:b/>
        </w:rPr>
        <w:t>artículo 231º</w:t>
      </w:r>
      <w:r>
        <w:rPr>
          <w:rFonts w:asciiTheme="minorHAnsi" w:hAnsiTheme="minorHAnsi" w:cstheme="minorHAnsi"/>
        </w:rPr>
        <w:t xml:space="preserve"> consagra</w:t>
      </w:r>
      <w:r w:rsidR="00F11E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</w:t>
      </w:r>
      <w:r w:rsidRPr="00456F46">
        <w:rPr>
          <w:rFonts w:asciiTheme="minorHAnsi" w:hAnsiTheme="minorHAnsi" w:cstheme="minorHAnsi"/>
          <w:i/>
        </w:rPr>
        <w:t>“</w:t>
      </w:r>
      <w:r w:rsidR="00F11E6F" w:rsidRPr="00456F46">
        <w:rPr>
          <w:rFonts w:asciiTheme="minorHAnsi" w:hAnsiTheme="minorHAnsi" w:cstheme="minorHAnsi"/>
          <w:i/>
        </w:rPr>
        <w:t>autonomía</w:t>
      </w:r>
      <w:r w:rsidRPr="00456F46">
        <w:rPr>
          <w:rFonts w:asciiTheme="minorHAnsi" w:hAnsiTheme="minorHAnsi" w:cstheme="minorHAnsi"/>
          <w:i/>
        </w:rPr>
        <w:t xml:space="preserve"> institucional</w:t>
      </w:r>
      <w:r w:rsidR="00F226E2" w:rsidRPr="00456F46">
        <w:rPr>
          <w:rFonts w:asciiTheme="minorHAnsi" w:hAnsiTheme="minorHAnsi" w:cstheme="minorHAnsi"/>
          <w:i/>
        </w:rPr>
        <w:t>, política, administrativa, económica y</w:t>
      </w:r>
      <w:r w:rsidR="00372B3E">
        <w:rPr>
          <w:rFonts w:asciiTheme="minorHAnsi" w:hAnsiTheme="minorHAnsi" w:cstheme="minorHAnsi"/>
          <w:i/>
        </w:rPr>
        <w:t xml:space="preserve"> </w:t>
      </w:r>
      <w:r w:rsidR="00F226E2" w:rsidRPr="00456F46">
        <w:rPr>
          <w:rFonts w:asciiTheme="minorHAnsi" w:hAnsiTheme="minorHAnsi" w:cstheme="minorHAnsi"/>
          <w:i/>
        </w:rPr>
        <w:t>financiera a todos los municipios entrerrianos, los que ejercen sus</w:t>
      </w:r>
      <w:r w:rsidR="00372B3E">
        <w:rPr>
          <w:rFonts w:asciiTheme="minorHAnsi" w:hAnsiTheme="minorHAnsi" w:cstheme="minorHAnsi"/>
          <w:i/>
        </w:rPr>
        <w:t xml:space="preserve"> </w:t>
      </w:r>
      <w:r w:rsidR="00F226E2" w:rsidRPr="00456F46">
        <w:rPr>
          <w:rFonts w:asciiTheme="minorHAnsi" w:hAnsiTheme="minorHAnsi" w:cstheme="minorHAnsi"/>
          <w:i/>
        </w:rPr>
        <w:t>funciones con independencia de todo otro poder</w:t>
      </w:r>
      <w:r w:rsidRPr="00456F46">
        <w:rPr>
          <w:rFonts w:asciiTheme="minorHAnsi" w:hAnsiTheme="minorHAnsi" w:cstheme="minorHAnsi"/>
          <w:i/>
        </w:rPr>
        <w:t>”</w:t>
      </w:r>
      <w:r w:rsidR="00F226E2" w:rsidRPr="00456F4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56F46" w:rsidRDefault="00456F46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la imposición legal </w:t>
      </w:r>
      <w:r w:rsidR="000711D9">
        <w:rPr>
          <w:rFonts w:asciiTheme="minorHAnsi" w:hAnsiTheme="minorHAnsi" w:cstheme="minorHAnsi"/>
        </w:rPr>
        <w:t xml:space="preserve">obligatoria </w:t>
      </w:r>
      <w:r>
        <w:rPr>
          <w:rFonts w:asciiTheme="minorHAnsi" w:hAnsiTheme="minorHAnsi" w:cstheme="minorHAnsi"/>
        </w:rPr>
        <w:t>de una contratación dispuesta por el Estado Provincial</w:t>
      </w:r>
      <w:r w:rsidR="000711D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es manifiestamente contraria a la autonomía municipal que asegur</w:t>
      </w:r>
      <w:r w:rsidR="000711D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la carta magna, y </w:t>
      </w:r>
      <w:r w:rsidR="000711D9">
        <w:rPr>
          <w:rFonts w:asciiTheme="minorHAnsi" w:hAnsiTheme="minorHAnsi" w:cstheme="minorHAnsi"/>
        </w:rPr>
        <w:t xml:space="preserve">afecta la legalidad y </w:t>
      </w:r>
      <w:r>
        <w:rPr>
          <w:rFonts w:asciiTheme="minorHAnsi" w:hAnsiTheme="minorHAnsi" w:cstheme="minorHAnsi"/>
        </w:rPr>
        <w:t>constitucional</w:t>
      </w:r>
      <w:r w:rsidR="000711D9">
        <w:rPr>
          <w:rFonts w:asciiTheme="minorHAnsi" w:hAnsiTheme="minorHAnsi" w:cstheme="minorHAnsi"/>
        </w:rPr>
        <w:t>idad de la misma</w:t>
      </w:r>
      <w:r>
        <w:rPr>
          <w:rFonts w:asciiTheme="minorHAnsi" w:hAnsiTheme="minorHAnsi" w:cstheme="minorHAnsi"/>
        </w:rPr>
        <w:t>.</w:t>
      </w:r>
    </w:p>
    <w:p w:rsidR="00983F8F" w:rsidRDefault="00983F8F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el carácter supra legal de la norma constitucional hace innecesario el análisis de las normas de fondo, relativas a las obligaciones contractuales que podrían resultar de aplicación a las relaciones jurídicas en tratamiento.</w:t>
      </w:r>
    </w:p>
    <w:p w:rsidR="0059160C" w:rsidRDefault="0059160C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mismo tiempo, la imposición de contratación de los seguros es contraria a las normas vigentes que rigen el sistema de contratación para el sector público</w:t>
      </w:r>
      <w:r w:rsidR="003E0E76">
        <w:rPr>
          <w:rFonts w:asciiTheme="minorHAnsi" w:hAnsiTheme="minorHAnsi" w:cstheme="minorHAnsi"/>
        </w:rPr>
        <w:t>. La Ley 10.027</w:t>
      </w:r>
      <w:r w:rsidR="00A80A01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>por cierto muy posterior a la norma que se reprocha</w:t>
      </w:r>
      <w:r w:rsidR="00A80A0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establece los procedimientos que debe</w:t>
      </w:r>
      <w:r w:rsidR="00A80A0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respetarse para el régimen público de contrataciones, cuyos fundamentos radican en la mayor transparencia</w:t>
      </w:r>
      <w:r w:rsidR="003E0E76">
        <w:rPr>
          <w:rFonts w:asciiTheme="minorHAnsi" w:hAnsiTheme="minorHAnsi" w:cstheme="minorHAnsi"/>
        </w:rPr>
        <w:t xml:space="preserve"> de los acto</w:t>
      </w:r>
      <w:r w:rsidR="00A80A01">
        <w:rPr>
          <w:rFonts w:asciiTheme="minorHAnsi" w:hAnsiTheme="minorHAnsi" w:cstheme="minorHAnsi"/>
        </w:rPr>
        <w:t>s</w:t>
      </w:r>
      <w:r w:rsidR="003E0E76">
        <w:rPr>
          <w:rFonts w:asciiTheme="minorHAnsi" w:hAnsiTheme="minorHAnsi" w:cstheme="minorHAnsi"/>
        </w:rPr>
        <w:t xml:space="preserve"> de gobierno.</w:t>
      </w:r>
    </w:p>
    <w:p w:rsidR="007A5182" w:rsidRDefault="003E0E76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Finalmente, del análisis realizado en algunos municipios entrerrianos, notamos una notable diferencia de costos entre los seguros del IASPER de contratación obligatoria, y los que se ofrecen en el mercado que representan un costo mucho menor.</w:t>
      </w:r>
    </w:p>
    <w:p w:rsidR="003E0E76" w:rsidRDefault="003E0E76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Estos mayores costos </w:t>
      </w:r>
      <w:r w:rsidR="00965593">
        <w:rPr>
          <w:rFonts w:asciiTheme="minorHAnsi" w:hAnsiTheme="minorHAnsi" w:cstheme="minorHAnsi"/>
        </w:rPr>
        <w:t>perjudican</w:t>
      </w:r>
      <w:r w:rsidR="00945CA3">
        <w:rPr>
          <w:rFonts w:asciiTheme="minorHAnsi" w:hAnsiTheme="minorHAnsi" w:cstheme="minorHAnsi"/>
        </w:rPr>
        <w:t xml:space="preserve"> las </w:t>
      </w:r>
      <w:r w:rsidR="00A80A01">
        <w:rPr>
          <w:rFonts w:asciiTheme="minorHAnsi" w:hAnsiTheme="minorHAnsi" w:cstheme="minorHAnsi"/>
        </w:rPr>
        <w:t>cuentas municipales, situación que agrava aún más las</w:t>
      </w:r>
      <w:r w:rsidR="00945CA3">
        <w:rPr>
          <w:rFonts w:asciiTheme="minorHAnsi" w:hAnsiTheme="minorHAnsi" w:cstheme="minorHAnsi"/>
        </w:rPr>
        <w:t xml:space="preserve"> condiciones </w:t>
      </w:r>
      <w:r w:rsidR="00A80A01">
        <w:rPr>
          <w:rFonts w:asciiTheme="minorHAnsi" w:hAnsiTheme="minorHAnsi" w:cstheme="minorHAnsi"/>
        </w:rPr>
        <w:t xml:space="preserve">desfavorables que genera este </w:t>
      </w:r>
      <w:r w:rsidR="00945CA3">
        <w:rPr>
          <w:rFonts w:asciiTheme="minorHAnsi" w:hAnsiTheme="minorHAnsi" w:cstheme="minorHAnsi"/>
        </w:rPr>
        <w:t xml:space="preserve">sistema de imposición. </w:t>
      </w:r>
      <w:r w:rsidR="00965593">
        <w:rPr>
          <w:rFonts w:asciiTheme="minorHAnsi" w:hAnsiTheme="minorHAnsi" w:cstheme="minorHAnsi"/>
        </w:rPr>
        <w:t xml:space="preserve">Al mismo tiempo, la contratación obligatoria con el IASPER implica </w:t>
      </w:r>
      <w:r w:rsidR="00945CA3">
        <w:rPr>
          <w:rFonts w:asciiTheme="minorHAnsi" w:hAnsiTheme="minorHAnsi" w:cstheme="minorHAnsi"/>
        </w:rPr>
        <w:t xml:space="preserve">un </w:t>
      </w:r>
      <w:r w:rsidR="00965593">
        <w:rPr>
          <w:rFonts w:asciiTheme="minorHAnsi" w:hAnsiTheme="minorHAnsi" w:cstheme="minorHAnsi"/>
        </w:rPr>
        <w:t>a</w:t>
      </w:r>
      <w:r w:rsidR="00945CA3">
        <w:rPr>
          <w:rFonts w:asciiTheme="minorHAnsi" w:hAnsiTheme="minorHAnsi" w:cstheme="minorHAnsi"/>
        </w:rPr>
        <w:t>buso</w:t>
      </w:r>
      <w:r w:rsidR="00965593">
        <w:rPr>
          <w:rFonts w:asciiTheme="minorHAnsi" w:hAnsiTheme="minorHAnsi" w:cstheme="minorHAnsi"/>
        </w:rPr>
        <w:t xml:space="preserve"> de posición monopólica de la empresa estatal que va </w:t>
      </w:r>
      <w:r w:rsidR="00A80A01">
        <w:rPr>
          <w:rFonts w:asciiTheme="minorHAnsi" w:hAnsiTheme="minorHAnsi" w:cstheme="minorHAnsi"/>
        </w:rPr>
        <w:t xml:space="preserve">claramente </w:t>
      </w:r>
      <w:r w:rsidR="00965593">
        <w:rPr>
          <w:rFonts w:asciiTheme="minorHAnsi" w:hAnsiTheme="minorHAnsi" w:cstheme="minorHAnsi"/>
        </w:rPr>
        <w:t>en contra de los</w:t>
      </w:r>
      <w:r w:rsidR="00A80A01">
        <w:rPr>
          <w:rFonts w:asciiTheme="minorHAnsi" w:hAnsiTheme="minorHAnsi" w:cstheme="minorHAnsi"/>
        </w:rPr>
        <w:t xml:space="preserve"> </w:t>
      </w:r>
      <w:r w:rsidR="00965593">
        <w:rPr>
          <w:rFonts w:asciiTheme="minorHAnsi" w:hAnsiTheme="minorHAnsi" w:cstheme="minorHAnsi"/>
        </w:rPr>
        <w:t>intereses</w:t>
      </w:r>
      <w:r w:rsidR="006622D1">
        <w:rPr>
          <w:rFonts w:asciiTheme="minorHAnsi" w:hAnsiTheme="minorHAnsi" w:cstheme="minorHAnsi"/>
        </w:rPr>
        <w:t xml:space="preserve"> </w:t>
      </w:r>
      <w:r w:rsidR="00A80A01">
        <w:rPr>
          <w:rFonts w:asciiTheme="minorHAnsi" w:hAnsiTheme="minorHAnsi" w:cstheme="minorHAnsi"/>
        </w:rPr>
        <w:t>municipales.</w:t>
      </w:r>
    </w:p>
    <w:p w:rsidR="003E0E76" w:rsidRDefault="003E0E76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</w:p>
    <w:p w:rsidR="00FF6E8E" w:rsidRPr="008C448E" w:rsidRDefault="00F06D05" w:rsidP="003B08D7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8C448E">
        <w:rPr>
          <w:rFonts w:asciiTheme="minorHAnsi" w:hAnsiTheme="minorHAnsi" w:cstheme="minorHAnsi"/>
        </w:rPr>
        <w:t>Por tales motivos, s</w:t>
      </w:r>
      <w:r w:rsidR="00B414D3" w:rsidRPr="008C448E">
        <w:rPr>
          <w:rFonts w:asciiTheme="minorHAnsi" w:hAnsiTheme="minorHAnsi" w:cstheme="minorHAnsi"/>
        </w:rPr>
        <w:t xml:space="preserve">olicito el acompañamiento a mis pares </w:t>
      </w:r>
      <w:r w:rsidR="00517B71" w:rsidRPr="008C448E">
        <w:rPr>
          <w:rFonts w:asciiTheme="minorHAnsi" w:hAnsiTheme="minorHAnsi" w:cstheme="minorHAnsi"/>
        </w:rPr>
        <w:t xml:space="preserve">para la aprobación de </w:t>
      </w:r>
      <w:r w:rsidR="00B414D3" w:rsidRPr="008C448E">
        <w:rPr>
          <w:rFonts w:asciiTheme="minorHAnsi" w:hAnsiTheme="minorHAnsi" w:cstheme="minorHAnsi"/>
        </w:rPr>
        <w:t xml:space="preserve">éste </w:t>
      </w:r>
      <w:r w:rsidR="00517B71" w:rsidRPr="008C448E">
        <w:rPr>
          <w:rFonts w:asciiTheme="minorHAnsi" w:hAnsiTheme="minorHAnsi" w:cstheme="minorHAnsi"/>
        </w:rPr>
        <w:t>p</w:t>
      </w:r>
      <w:r w:rsidR="00B414D3" w:rsidRPr="008C448E">
        <w:rPr>
          <w:rFonts w:asciiTheme="minorHAnsi" w:hAnsiTheme="minorHAnsi" w:cstheme="minorHAnsi"/>
        </w:rPr>
        <w:t>royecto</w:t>
      </w:r>
      <w:r w:rsidR="00517B71" w:rsidRPr="008C448E">
        <w:rPr>
          <w:rFonts w:asciiTheme="minorHAnsi" w:hAnsiTheme="minorHAnsi" w:cstheme="minorHAnsi"/>
        </w:rPr>
        <w:t xml:space="preserve"> de ley</w:t>
      </w:r>
      <w:r w:rsidR="00456F46">
        <w:rPr>
          <w:rFonts w:asciiTheme="minorHAnsi" w:hAnsiTheme="minorHAnsi" w:cstheme="minorHAnsi"/>
        </w:rPr>
        <w:t xml:space="preserve"> que deja sin efecto la obligatoriedad de contrataciones con el Estado Municipal</w:t>
      </w:r>
      <w:r w:rsidR="00B414D3" w:rsidRPr="008C448E">
        <w:rPr>
          <w:rFonts w:asciiTheme="minorHAnsi" w:hAnsiTheme="minorHAnsi" w:cstheme="minorHAnsi"/>
        </w:rPr>
        <w:t xml:space="preserve">, </w:t>
      </w:r>
      <w:r w:rsidR="00456F46">
        <w:rPr>
          <w:rFonts w:asciiTheme="minorHAnsi" w:hAnsiTheme="minorHAnsi" w:cstheme="minorHAnsi"/>
        </w:rPr>
        <w:t>poniendo a resguardo la autonomía municipal que consagra la Constitución de la provincia de Entre Ríos</w:t>
      </w:r>
      <w:r w:rsidR="00B414D3" w:rsidRPr="008C448E">
        <w:rPr>
          <w:rFonts w:asciiTheme="minorHAnsi" w:hAnsiTheme="minorHAnsi" w:cstheme="minorHAnsi"/>
        </w:rPr>
        <w:t>.</w:t>
      </w:r>
    </w:p>
    <w:p w:rsidR="00F06D05" w:rsidRPr="008C448E" w:rsidRDefault="00F06D05" w:rsidP="008C448E">
      <w:pPr>
        <w:spacing w:after="240" w:line="360" w:lineRule="auto"/>
        <w:jc w:val="both"/>
        <w:rPr>
          <w:rFonts w:asciiTheme="minorHAnsi" w:hAnsiTheme="minorHAnsi" w:cstheme="minorHAnsi"/>
        </w:rPr>
      </w:pPr>
    </w:p>
    <w:p w:rsidR="00FF6E8E" w:rsidRPr="008C448E" w:rsidRDefault="00B414D3" w:rsidP="008C448E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8C448E">
        <w:rPr>
          <w:rFonts w:asciiTheme="minorHAnsi" w:hAnsiTheme="minorHAnsi" w:cstheme="minorHAnsi"/>
        </w:rPr>
        <w:tab/>
        <w:t>Gracias Señor Presidente.</w:t>
      </w:r>
    </w:p>
    <w:p w:rsidR="00642CEE" w:rsidRPr="00986E68" w:rsidRDefault="00642CEE" w:rsidP="008C448E">
      <w:pPr>
        <w:spacing w:after="240" w:line="360" w:lineRule="auto"/>
        <w:jc w:val="both"/>
        <w:rPr>
          <w:rFonts w:asciiTheme="minorHAnsi" w:hAnsiTheme="minorHAnsi" w:cstheme="minorHAnsi"/>
        </w:rPr>
      </w:pPr>
    </w:p>
    <w:sectPr w:rsidR="00642CEE" w:rsidRPr="00986E68" w:rsidSect="00C91F3D">
      <w:headerReference w:type="default" r:id="rId7"/>
      <w:pgSz w:w="11907" w:h="16840" w:code="9"/>
      <w:pgMar w:top="3402" w:right="1701" w:bottom="1418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B6" w:rsidRDefault="00CD5CB6" w:rsidP="00913E75">
      <w:r>
        <w:separator/>
      </w:r>
    </w:p>
  </w:endnote>
  <w:endnote w:type="continuationSeparator" w:id="0">
    <w:p w:rsidR="00CD5CB6" w:rsidRDefault="00CD5CB6" w:rsidP="0091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B6" w:rsidRDefault="00CD5CB6" w:rsidP="00913E75">
      <w:r>
        <w:separator/>
      </w:r>
    </w:p>
  </w:footnote>
  <w:footnote w:type="continuationSeparator" w:id="0">
    <w:p w:rsidR="00CD5CB6" w:rsidRDefault="00CD5CB6" w:rsidP="0091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E68" w:rsidRDefault="00986E68" w:rsidP="00FE163C">
    <w:pPr>
      <w:pStyle w:val="Encabezado"/>
      <w:tabs>
        <w:tab w:val="clear" w:pos="8504"/>
        <w:tab w:val="right" w:pos="9498"/>
      </w:tabs>
      <w:ind w:right="-993"/>
      <w:jc w:val="right"/>
    </w:pPr>
    <w:r>
      <w:rPr>
        <w:noProof/>
        <w:lang w:val="es-AR" w:eastAsia="es-AR"/>
      </w:rPr>
      <w:drawing>
        <wp:inline distT="0" distB="0" distL="0" distR="0" wp14:anchorId="35FA372B" wp14:editId="5B234F86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E68" w:rsidRDefault="00986E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12C6"/>
    <w:multiLevelType w:val="hybridMultilevel"/>
    <w:tmpl w:val="980A2F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92A"/>
    <w:multiLevelType w:val="multilevel"/>
    <w:tmpl w:val="BE6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02393"/>
    <w:multiLevelType w:val="hybridMultilevel"/>
    <w:tmpl w:val="6D4698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545D"/>
    <w:multiLevelType w:val="hybridMultilevel"/>
    <w:tmpl w:val="C88AE7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0C1D"/>
    <w:multiLevelType w:val="hybridMultilevel"/>
    <w:tmpl w:val="5B38EF42"/>
    <w:lvl w:ilvl="0" w:tplc="7B669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F7C31"/>
    <w:multiLevelType w:val="hybridMultilevel"/>
    <w:tmpl w:val="989E8EE4"/>
    <w:lvl w:ilvl="0" w:tplc="6A801B5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5D4DE9"/>
    <w:multiLevelType w:val="hybridMultilevel"/>
    <w:tmpl w:val="6D4698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D3"/>
    <w:rsid w:val="00004224"/>
    <w:rsid w:val="000126F5"/>
    <w:rsid w:val="000269FE"/>
    <w:rsid w:val="000272A3"/>
    <w:rsid w:val="0003252F"/>
    <w:rsid w:val="000433D1"/>
    <w:rsid w:val="00047824"/>
    <w:rsid w:val="00057CCC"/>
    <w:rsid w:val="00061498"/>
    <w:rsid w:val="000711D9"/>
    <w:rsid w:val="00082E04"/>
    <w:rsid w:val="0008640D"/>
    <w:rsid w:val="000A01A5"/>
    <w:rsid w:val="000B042A"/>
    <w:rsid w:val="000B61AE"/>
    <w:rsid w:val="000C2075"/>
    <w:rsid w:val="000C4CD5"/>
    <w:rsid w:val="000D2F8A"/>
    <w:rsid w:val="000E4DA2"/>
    <w:rsid w:val="000F35F9"/>
    <w:rsid w:val="00112EE0"/>
    <w:rsid w:val="0012590C"/>
    <w:rsid w:val="00147852"/>
    <w:rsid w:val="00151C6E"/>
    <w:rsid w:val="001600A3"/>
    <w:rsid w:val="00164116"/>
    <w:rsid w:val="001A78EF"/>
    <w:rsid w:val="001B56C6"/>
    <w:rsid w:val="001C5582"/>
    <w:rsid w:val="001C5C42"/>
    <w:rsid w:val="001D1728"/>
    <w:rsid w:val="001D3A7C"/>
    <w:rsid w:val="001F147C"/>
    <w:rsid w:val="001F4325"/>
    <w:rsid w:val="0020073A"/>
    <w:rsid w:val="00205B39"/>
    <w:rsid w:val="00224A50"/>
    <w:rsid w:val="002423E9"/>
    <w:rsid w:val="002518DA"/>
    <w:rsid w:val="00252E28"/>
    <w:rsid w:val="00272AE2"/>
    <w:rsid w:val="00275E7E"/>
    <w:rsid w:val="0028679D"/>
    <w:rsid w:val="002B0AA9"/>
    <w:rsid w:val="002C7214"/>
    <w:rsid w:val="002D07D9"/>
    <w:rsid w:val="002D7844"/>
    <w:rsid w:val="002E007E"/>
    <w:rsid w:val="002E19DA"/>
    <w:rsid w:val="00340007"/>
    <w:rsid w:val="00345578"/>
    <w:rsid w:val="00366151"/>
    <w:rsid w:val="003723BB"/>
    <w:rsid w:val="00372B3E"/>
    <w:rsid w:val="00381A14"/>
    <w:rsid w:val="00383F07"/>
    <w:rsid w:val="003B08D7"/>
    <w:rsid w:val="003B40D4"/>
    <w:rsid w:val="003C384F"/>
    <w:rsid w:val="003C51D2"/>
    <w:rsid w:val="003C7974"/>
    <w:rsid w:val="003D51F5"/>
    <w:rsid w:val="003E0E76"/>
    <w:rsid w:val="003F77AF"/>
    <w:rsid w:val="00456F46"/>
    <w:rsid w:val="00461ABC"/>
    <w:rsid w:val="004A6582"/>
    <w:rsid w:val="004A7AC9"/>
    <w:rsid w:val="004A7CB6"/>
    <w:rsid w:val="004D49F1"/>
    <w:rsid w:val="004F6C8B"/>
    <w:rsid w:val="00500288"/>
    <w:rsid w:val="0051509D"/>
    <w:rsid w:val="00517B71"/>
    <w:rsid w:val="00525E92"/>
    <w:rsid w:val="005428E6"/>
    <w:rsid w:val="00546A08"/>
    <w:rsid w:val="00574F5F"/>
    <w:rsid w:val="0057772E"/>
    <w:rsid w:val="005778DE"/>
    <w:rsid w:val="0059160C"/>
    <w:rsid w:val="00594D09"/>
    <w:rsid w:val="005A5A18"/>
    <w:rsid w:val="005B0E40"/>
    <w:rsid w:val="005C08BF"/>
    <w:rsid w:val="005D6A7E"/>
    <w:rsid w:val="005E389C"/>
    <w:rsid w:val="005E48B6"/>
    <w:rsid w:val="0060666A"/>
    <w:rsid w:val="0060694E"/>
    <w:rsid w:val="006137D4"/>
    <w:rsid w:val="00625744"/>
    <w:rsid w:val="0062633C"/>
    <w:rsid w:val="00642CEE"/>
    <w:rsid w:val="006469C2"/>
    <w:rsid w:val="00654D45"/>
    <w:rsid w:val="006622D1"/>
    <w:rsid w:val="00674EA5"/>
    <w:rsid w:val="006A06D4"/>
    <w:rsid w:val="006A22DA"/>
    <w:rsid w:val="006A5891"/>
    <w:rsid w:val="006B1C6B"/>
    <w:rsid w:val="006E1A37"/>
    <w:rsid w:val="006F28C1"/>
    <w:rsid w:val="00715D16"/>
    <w:rsid w:val="007219F6"/>
    <w:rsid w:val="00722442"/>
    <w:rsid w:val="00744A28"/>
    <w:rsid w:val="00767DF8"/>
    <w:rsid w:val="00772665"/>
    <w:rsid w:val="007A2361"/>
    <w:rsid w:val="007A5182"/>
    <w:rsid w:val="007B730C"/>
    <w:rsid w:val="007D523D"/>
    <w:rsid w:val="00810B7F"/>
    <w:rsid w:val="008151C7"/>
    <w:rsid w:val="008408DD"/>
    <w:rsid w:val="008533E7"/>
    <w:rsid w:val="00874608"/>
    <w:rsid w:val="008759F6"/>
    <w:rsid w:val="00883CB9"/>
    <w:rsid w:val="00896393"/>
    <w:rsid w:val="008C448E"/>
    <w:rsid w:val="008F7A47"/>
    <w:rsid w:val="008F7C17"/>
    <w:rsid w:val="00906B21"/>
    <w:rsid w:val="00913E75"/>
    <w:rsid w:val="00924CBE"/>
    <w:rsid w:val="0092622A"/>
    <w:rsid w:val="00945CA3"/>
    <w:rsid w:val="009510BD"/>
    <w:rsid w:val="00960742"/>
    <w:rsid w:val="0096310B"/>
    <w:rsid w:val="00965593"/>
    <w:rsid w:val="00982004"/>
    <w:rsid w:val="00983F8F"/>
    <w:rsid w:val="00986E68"/>
    <w:rsid w:val="009C6E43"/>
    <w:rsid w:val="009E0606"/>
    <w:rsid w:val="00A037B1"/>
    <w:rsid w:val="00A06B8C"/>
    <w:rsid w:val="00A34609"/>
    <w:rsid w:val="00A41575"/>
    <w:rsid w:val="00A425C7"/>
    <w:rsid w:val="00A54DEE"/>
    <w:rsid w:val="00A80A01"/>
    <w:rsid w:val="00AA2CE1"/>
    <w:rsid w:val="00AD388D"/>
    <w:rsid w:val="00AD47FD"/>
    <w:rsid w:val="00AD6EDD"/>
    <w:rsid w:val="00AF2743"/>
    <w:rsid w:val="00AF3056"/>
    <w:rsid w:val="00AF329A"/>
    <w:rsid w:val="00B02441"/>
    <w:rsid w:val="00B04538"/>
    <w:rsid w:val="00B108FC"/>
    <w:rsid w:val="00B120B4"/>
    <w:rsid w:val="00B14D97"/>
    <w:rsid w:val="00B248DC"/>
    <w:rsid w:val="00B414D3"/>
    <w:rsid w:val="00B46633"/>
    <w:rsid w:val="00B827A4"/>
    <w:rsid w:val="00B95B4C"/>
    <w:rsid w:val="00BA07DD"/>
    <w:rsid w:val="00BD575B"/>
    <w:rsid w:val="00BE03A8"/>
    <w:rsid w:val="00BE7A77"/>
    <w:rsid w:val="00C03D2C"/>
    <w:rsid w:val="00C2157E"/>
    <w:rsid w:val="00C21CA6"/>
    <w:rsid w:val="00C25E2D"/>
    <w:rsid w:val="00C368A8"/>
    <w:rsid w:val="00C4271D"/>
    <w:rsid w:val="00C57FE2"/>
    <w:rsid w:val="00C639BD"/>
    <w:rsid w:val="00C91F3D"/>
    <w:rsid w:val="00CC2F18"/>
    <w:rsid w:val="00CC47A8"/>
    <w:rsid w:val="00CD5CB6"/>
    <w:rsid w:val="00CE417B"/>
    <w:rsid w:val="00CE547F"/>
    <w:rsid w:val="00D01A1F"/>
    <w:rsid w:val="00D10A32"/>
    <w:rsid w:val="00D121A1"/>
    <w:rsid w:val="00D279DB"/>
    <w:rsid w:val="00D3558C"/>
    <w:rsid w:val="00D5796D"/>
    <w:rsid w:val="00D70277"/>
    <w:rsid w:val="00D955F8"/>
    <w:rsid w:val="00DA7D0A"/>
    <w:rsid w:val="00DE1C96"/>
    <w:rsid w:val="00DF1C99"/>
    <w:rsid w:val="00E016D2"/>
    <w:rsid w:val="00E04462"/>
    <w:rsid w:val="00E135A2"/>
    <w:rsid w:val="00E15D35"/>
    <w:rsid w:val="00E36B0A"/>
    <w:rsid w:val="00E40876"/>
    <w:rsid w:val="00E55530"/>
    <w:rsid w:val="00E67C88"/>
    <w:rsid w:val="00E7331E"/>
    <w:rsid w:val="00E93743"/>
    <w:rsid w:val="00E97BE7"/>
    <w:rsid w:val="00EB1625"/>
    <w:rsid w:val="00EB1893"/>
    <w:rsid w:val="00EB1EA6"/>
    <w:rsid w:val="00EB3686"/>
    <w:rsid w:val="00ED474D"/>
    <w:rsid w:val="00F000DB"/>
    <w:rsid w:val="00F06D05"/>
    <w:rsid w:val="00F11E6F"/>
    <w:rsid w:val="00F120B6"/>
    <w:rsid w:val="00F137DF"/>
    <w:rsid w:val="00F226E2"/>
    <w:rsid w:val="00F403B9"/>
    <w:rsid w:val="00F408BB"/>
    <w:rsid w:val="00F44A5A"/>
    <w:rsid w:val="00F77F05"/>
    <w:rsid w:val="00F8161F"/>
    <w:rsid w:val="00F85B56"/>
    <w:rsid w:val="00FA0373"/>
    <w:rsid w:val="00FB0CDC"/>
    <w:rsid w:val="00FC42C0"/>
    <w:rsid w:val="00FC462A"/>
    <w:rsid w:val="00FD3E65"/>
    <w:rsid w:val="00FD52DF"/>
    <w:rsid w:val="00FD6437"/>
    <w:rsid w:val="00FE163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76E682-40BC-489A-969F-5FBD230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14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414D3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uiPriority w:val="99"/>
    <w:unhideWhenUsed/>
    <w:rsid w:val="00AA2CE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0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3E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E7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3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E7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E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E75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722442"/>
  </w:style>
  <w:style w:type="character" w:customStyle="1" w:styleId="articleseperator">
    <w:name w:val="article_seperator"/>
    <w:basedOn w:val="Fuentedeprrafopredeter"/>
    <w:rsid w:val="000B61AE"/>
  </w:style>
  <w:style w:type="paragraph" w:styleId="Textoindependiente">
    <w:name w:val="Body Text"/>
    <w:basedOn w:val="Normal"/>
    <w:link w:val="TextoindependienteCar"/>
    <w:semiHidden/>
    <w:rsid w:val="000B61AE"/>
    <w:pPr>
      <w:suppressAutoHyphens/>
      <w:jc w:val="both"/>
    </w:pPr>
    <w:rPr>
      <w:rFonts w:ascii="Arial" w:hAnsi="Arial" w:cs="Arial"/>
      <w:b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1AE"/>
    <w:rPr>
      <w:rFonts w:ascii="Arial" w:hAnsi="Arial" w:cs="Arial"/>
      <w:b/>
      <w:sz w:val="24"/>
      <w:szCs w:val="24"/>
      <w:lang w:val="es-ES" w:eastAsia="ar-SA"/>
    </w:rPr>
  </w:style>
  <w:style w:type="paragraph" w:styleId="NormalWeb">
    <w:name w:val="Normal (Web)"/>
    <w:basedOn w:val="Normal"/>
    <w:semiHidden/>
    <w:rsid w:val="000B61AE"/>
    <w:pPr>
      <w:suppressAutoHyphens/>
      <w:spacing w:before="280" w:after="280"/>
    </w:pPr>
    <w:rPr>
      <w:lang w:eastAsia="ar-SA"/>
    </w:rPr>
  </w:style>
  <w:style w:type="character" w:customStyle="1" w:styleId="texto1">
    <w:name w:val="texto1"/>
    <w:rsid w:val="00A425C7"/>
    <w:rPr>
      <w:rFonts w:ascii="Arial" w:hAnsi="Arial" w:cs="Arial" w:hint="default"/>
      <w:vanish w:val="0"/>
      <w:webHidden w:val="0"/>
      <w:color w:val="333333"/>
      <w:spacing w:val="0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 LEGISLATURA  DE  LA  PROVINCIA  DE  ENTRE  RÍOS</vt:lpstr>
    </vt:vector>
  </TitlesOfParts>
  <Company>Windows uE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LEGISLATURA  DE  LA  PROVINCIA  DE  ENTRE  RÍOS</dc:title>
  <dc:creator>Illusion V2</dc:creator>
  <cp:lastModifiedBy>Senado</cp:lastModifiedBy>
  <cp:revision>2</cp:revision>
  <cp:lastPrinted>2017-06-27T20:06:00Z</cp:lastPrinted>
  <dcterms:created xsi:type="dcterms:W3CDTF">2019-02-25T13:30:00Z</dcterms:created>
  <dcterms:modified xsi:type="dcterms:W3CDTF">2019-02-25T13:30:00Z</dcterms:modified>
</cp:coreProperties>
</file>