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952" w:rsidRDefault="00A6295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A62952" w:rsidRDefault="00A62952">
      <w:pPr>
        <w:jc w:val="both"/>
        <w:rPr>
          <w:rFonts w:ascii="Arial" w:hAnsi="Arial"/>
        </w:rPr>
      </w:pPr>
    </w:p>
    <w:p w:rsidR="00A62952" w:rsidRPr="006512BA" w:rsidRDefault="00A6295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62952" w:rsidRPr="006512BA" w:rsidRDefault="00A62952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A62952" w:rsidRPr="006512BA" w:rsidRDefault="00A6295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62952" w:rsidRPr="006512BA" w:rsidRDefault="00A6295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>Cuál es la situación económica y financiera de SASFER, atento que habría informes, especialmente provenientes del Honorable Tribunal de Cuentas que advertirían que desde hace mucho tiempo la operatoria de esta Empresa, dependiente del IAPSER, estaría</w:t>
      </w:r>
      <w:r>
        <w:rPr>
          <w:rFonts w:ascii="Arial" w:hAnsi="Arial" w:cs="Arial"/>
          <w:sz w:val="24"/>
          <w:szCs w:val="24"/>
        </w:rPr>
        <w:t xml:space="preserve"> arrojando pérdidas.</w:t>
      </w:r>
    </w:p>
    <w:p w:rsidR="00A62952" w:rsidRPr="00A62952" w:rsidRDefault="00A62952" w:rsidP="00075605">
      <w:pPr>
        <w:pStyle w:val="Prrafodelista"/>
        <w:tabs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</w:p>
    <w:p w:rsid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 xml:space="preserve"> En el supuesto que SASFER arroje pérdidas, desde cuándo, indicando los montos de los déficits registrados en los últimos cinco años. De no ser así, indicar los result</w:t>
      </w:r>
      <w:r>
        <w:rPr>
          <w:rFonts w:ascii="Arial" w:hAnsi="Arial" w:cs="Arial"/>
          <w:sz w:val="24"/>
          <w:szCs w:val="24"/>
        </w:rPr>
        <w:t>ados obtenidos en este per</w:t>
      </w:r>
      <w:r w:rsidR="0007560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odo.</w:t>
      </w:r>
    </w:p>
    <w:p w:rsidR="00075605" w:rsidRDefault="00075605" w:rsidP="00075605">
      <w:pPr>
        <w:pStyle w:val="Prrafodelista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</w:p>
    <w:p w:rsid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 xml:space="preserve"> Qué medidas se han adoptado, en el supuesto de</w:t>
      </w:r>
      <w:r w:rsidR="00075605">
        <w:rPr>
          <w:rFonts w:ascii="Arial" w:hAnsi="Arial" w:cs="Arial"/>
          <w:sz w:val="24"/>
          <w:szCs w:val="24"/>
        </w:rPr>
        <w:t xml:space="preserve"> registrarse pérdidas o déficit</w:t>
      </w:r>
      <w:r w:rsidRPr="00A62952">
        <w:rPr>
          <w:rFonts w:ascii="Arial" w:hAnsi="Arial" w:cs="Arial"/>
          <w:sz w:val="24"/>
          <w:szCs w:val="24"/>
        </w:rPr>
        <w:t xml:space="preserve"> en SASFER, a los efectos de pa</w:t>
      </w:r>
      <w:r>
        <w:rPr>
          <w:rFonts w:ascii="Arial" w:hAnsi="Arial" w:cs="Arial"/>
          <w:sz w:val="24"/>
          <w:szCs w:val="24"/>
        </w:rPr>
        <w:t>liar o revertir esta situación.</w:t>
      </w:r>
    </w:p>
    <w:p w:rsidR="00A62952" w:rsidRDefault="00A62952" w:rsidP="00075605">
      <w:pPr>
        <w:pStyle w:val="Prrafodelista"/>
        <w:tabs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</w:p>
    <w:p w:rsid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 xml:space="preserve"> Quién y con qué recursos, habría asumido los eventuales déficits o pérdidas experimentados por SA</w:t>
      </w:r>
      <w:r>
        <w:rPr>
          <w:rFonts w:ascii="Arial" w:hAnsi="Arial" w:cs="Arial"/>
          <w:sz w:val="24"/>
          <w:szCs w:val="24"/>
        </w:rPr>
        <w:t>SFER en los últimos cinco años.</w:t>
      </w:r>
    </w:p>
    <w:p w:rsidR="00A62952" w:rsidRPr="00A62952" w:rsidRDefault="00A62952" w:rsidP="00075605">
      <w:pPr>
        <w:pStyle w:val="Prrafodelista"/>
        <w:tabs>
          <w:tab w:val="num" w:pos="426"/>
        </w:tabs>
        <w:ind w:left="425" w:hanging="425"/>
        <w:rPr>
          <w:rFonts w:ascii="Arial" w:hAnsi="Arial" w:cs="Arial"/>
          <w:sz w:val="24"/>
          <w:szCs w:val="24"/>
        </w:rPr>
      </w:pPr>
    </w:p>
    <w:p w:rsid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 xml:space="preserve"> Qué porcentaje o proporción de los empleados de la administración pública provincial se encuentran adheridos o tienen cont</w:t>
      </w:r>
      <w:r>
        <w:rPr>
          <w:rFonts w:ascii="Arial" w:hAnsi="Arial" w:cs="Arial"/>
          <w:sz w:val="24"/>
          <w:szCs w:val="24"/>
        </w:rPr>
        <w:t>ratado los servicios de SASFER.</w:t>
      </w:r>
    </w:p>
    <w:p w:rsidR="00A62952" w:rsidRPr="00A62952" w:rsidRDefault="00A62952" w:rsidP="00075605">
      <w:pPr>
        <w:pStyle w:val="Prrafodelista"/>
        <w:tabs>
          <w:tab w:val="num" w:pos="426"/>
        </w:tabs>
        <w:ind w:left="425" w:hanging="425"/>
        <w:rPr>
          <w:rFonts w:ascii="Arial" w:hAnsi="Arial" w:cs="Arial"/>
          <w:sz w:val="24"/>
          <w:szCs w:val="24"/>
        </w:rPr>
      </w:pPr>
    </w:p>
    <w:p w:rsidR="00A62952" w:rsidRPr="00A62952" w:rsidRDefault="00A62952" w:rsidP="0007560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A62952">
        <w:rPr>
          <w:rFonts w:ascii="Arial" w:hAnsi="Arial" w:cs="Arial"/>
          <w:sz w:val="24"/>
          <w:szCs w:val="24"/>
        </w:rPr>
        <w:t xml:space="preserve"> Qué dotación de personal tiene SASFER, y si la misma se condice con los servicios que presta esta</w:t>
      </w:r>
      <w:r>
        <w:rPr>
          <w:rFonts w:ascii="Arial" w:hAnsi="Arial" w:cs="Arial"/>
          <w:sz w:val="24"/>
          <w:szCs w:val="24"/>
        </w:rPr>
        <w:t xml:space="preserve"> empresa.</w:t>
      </w:r>
    </w:p>
    <w:p w:rsidR="00A62952" w:rsidRPr="006512BA" w:rsidRDefault="00A62952" w:rsidP="00075605">
      <w:pPr>
        <w:pStyle w:val="Textoindependiente"/>
        <w:ind w:left="425" w:hanging="425"/>
        <w:rPr>
          <w:b w:val="0"/>
        </w:rPr>
      </w:pPr>
    </w:p>
    <w:p w:rsidR="00A62952" w:rsidRPr="006512BA" w:rsidRDefault="00A62952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682CE5">
        <w:rPr>
          <w:rFonts w:ascii="Arial" w:hAnsi="Arial"/>
          <w:b/>
          <w:sz w:val="24"/>
          <w:szCs w:val="24"/>
        </w:rPr>
        <w:t>20 de marzo de 2019.</w:t>
      </w:r>
    </w:p>
    <w:p w:rsidR="00682CE5" w:rsidRPr="00555A9A" w:rsidRDefault="00682CE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682CE5" w:rsidRPr="00555A9A" w:rsidRDefault="00682CE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682CE5" w:rsidRPr="00555A9A" w:rsidRDefault="00682C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2CE5" w:rsidRPr="00555A9A" w:rsidRDefault="00682C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2CE5" w:rsidRPr="00555A9A" w:rsidRDefault="00682CE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682CE5" w:rsidRPr="00555A9A" w:rsidRDefault="00682CE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682CE5" w:rsidRPr="00555A9A" w:rsidRDefault="00682C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2CE5" w:rsidRPr="00555A9A" w:rsidRDefault="00682CE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sectPr w:rsidR="00682CE5" w:rsidRPr="00555A9A" w:rsidSect="00397E2E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8B" w:rsidRDefault="0000168B" w:rsidP="00A62952">
      <w:pPr>
        <w:spacing w:after="0" w:line="240" w:lineRule="auto"/>
      </w:pPr>
      <w:r>
        <w:separator/>
      </w:r>
    </w:p>
  </w:endnote>
  <w:endnote w:type="continuationSeparator" w:id="0">
    <w:p w:rsidR="0000168B" w:rsidRDefault="0000168B" w:rsidP="00A6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E2E" w:rsidRDefault="00397E2E" w:rsidP="00397E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-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y Lora</w:t>
    </w:r>
  </w:p>
  <w:p w:rsidR="00397E2E" w:rsidRDefault="00397E2E" w:rsidP="00397E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13.067</w:t>
    </w:r>
  </w:p>
  <w:p w:rsidR="00397E2E" w:rsidRDefault="00397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8B" w:rsidRDefault="0000168B" w:rsidP="00A62952">
      <w:pPr>
        <w:spacing w:after="0" w:line="240" w:lineRule="auto"/>
      </w:pPr>
      <w:r>
        <w:separator/>
      </w:r>
    </w:p>
  </w:footnote>
  <w:footnote w:type="continuationSeparator" w:id="0">
    <w:p w:rsidR="0000168B" w:rsidRDefault="0000168B" w:rsidP="00A6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52"/>
    <w:rsid w:val="0000168B"/>
    <w:rsid w:val="00075605"/>
    <w:rsid w:val="00167CF3"/>
    <w:rsid w:val="003371EA"/>
    <w:rsid w:val="003616ED"/>
    <w:rsid w:val="00397E2E"/>
    <w:rsid w:val="00600C26"/>
    <w:rsid w:val="00682CE5"/>
    <w:rsid w:val="00691A5F"/>
    <w:rsid w:val="006D286F"/>
    <w:rsid w:val="007A17CC"/>
    <w:rsid w:val="007B3862"/>
    <w:rsid w:val="0085238B"/>
    <w:rsid w:val="008C084A"/>
    <w:rsid w:val="0091406C"/>
    <w:rsid w:val="009F655B"/>
    <w:rsid w:val="00A15CE2"/>
    <w:rsid w:val="00A62952"/>
    <w:rsid w:val="00B41D76"/>
    <w:rsid w:val="00BD27A2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88CA4-F8C1-40B8-A259-EFA9DF11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29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629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629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629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629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295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629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2019-03-20T21:27:00Z</cp:lastPrinted>
  <dcterms:created xsi:type="dcterms:W3CDTF">2019-03-13T12:48:00Z</dcterms:created>
  <dcterms:modified xsi:type="dcterms:W3CDTF">2019-03-21T13:57:00Z</dcterms:modified>
</cp:coreProperties>
</file>