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D3" w:rsidRDefault="002366D3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2366D3" w:rsidRDefault="002366D3">
      <w:pPr>
        <w:jc w:val="both"/>
        <w:rPr>
          <w:rFonts w:ascii="Arial" w:hAnsi="Arial"/>
        </w:rPr>
      </w:pPr>
    </w:p>
    <w:p w:rsidR="002366D3" w:rsidRPr="006512BA" w:rsidRDefault="002366D3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366D3" w:rsidRPr="006512BA" w:rsidRDefault="002366D3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2366D3" w:rsidRPr="006512BA" w:rsidRDefault="002366D3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366D3" w:rsidRPr="006512BA" w:rsidRDefault="002366D3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366D3" w:rsidRDefault="002366D3" w:rsidP="00D551B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2366D3">
        <w:rPr>
          <w:rFonts w:ascii="Arial" w:hAnsi="Arial" w:cs="Arial"/>
          <w:sz w:val="24"/>
          <w:szCs w:val="24"/>
        </w:rPr>
        <w:t>Si el Jurado de Concurso previsto en la Ley N</w:t>
      </w:r>
      <w:r>
        <w:rPr>
          <w:rFonts w:ascii="Arial" w:hAnsi="Arial" w:cs="Arial"/>
          <w:sz w:val="24"/>
          <w:szCs w:val="24"/>
        </w:rPr>
        <w:t>º 10.436</w:t>
      </w:r>
      <w:r w:rsidR="00D551B5">
        <w:rPr>
          <w:rFonts w:ascii="Arial" w:hAnsi="Arial" w:cs="Arial"/>
          <w:sz w:val="24"/>
          <w:szCs w:val="24"/>
        </w:rPr>
        <w:t xml:space="preserve"> y modificada</w:t>
      </w:r>
      <w:r w:rsidRPr="002366D3">
        <w:rPr>
          <w:rFonts w:ascii="Arial" w:hAnsi="Arial" w:cs="Arial"/>
          <w:sz w:val="24"/>
          <w:szCs w:val="24"/>
        </w:rPr>
        <w:t xml:space="preserve"> por la Ley Nº</w:t>
      </w:r>
      <w:r>
        <w:rPr>
          <w:rFonts w:ascii="Arial" w:hAnsi="Arial" w:cs="Arial"/>
          <w:sz w:val="24"/>
          <w:szCs w:val="24"/>
        </w:rPr>
        <w:t xml:space="preserve"> </w:t>
      </w:r>
      <w:r w:rsidRPr="002366D3">
        <w:rPr>
          <w:rFonts w:ascii="Arial" w:hAnsi="Arial" w:cs="Arial"/>
          <w:sz w:val="24"/>
          <w:szCs w:val="24"/>
        </w:rPr>
        <w:t>10.612 se encuentra totalmente integrado.</w:t>
      </w:r>
    </w:p>
    <w:p w:rsidR="002366D3" w:rsidRPr="002366D3" w:rsidRDefault="002366D3" w:rsidP="00D551B5">
      <w:pPr>
        <w:pStyle w:val="Prrafodelista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:rsidR="002366D3" w:rsidRDefault="002366D3" w:rsidP="00D551B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2366D3">
        <w:rPr>
          <w:rFonts w:ascii="Arial" w:hAnsi="Arial" w:cs="Arial"/>
          <w:sz w:val="24"/>
          <w:szCs w:val="24"/>
        </w:rPr>
        <w:t xml:space="preserve"> Si no estuviera integ</w:t>
      </w:r>
      <w:r>
        <w:rPr>
          <w:rFonts w:ascii="Arial" w:hAnsi="Arial" w:cs="Arial"/>
          <w:sz w:val="24"/>
          <w:szCs w:val="24"/>
        </w:rPr>
        <w:t>rado, cu</w:t>
      </w:r>
      <w:r w:rsidR="00D551B5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l es la razón de ello.</w:t>
      </w:r>
    </w:p>
    <w:p w:rsidR="002366D3" w:rsidRPr="002366D3" w:rsidRDefault="002366D3" w:rsidP="00D551B5">
      <w:pPr>
        <w:pStyle w:val="Prrafodelista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:rsidR="002366D3" w:rsidRDefault="002366D3" w:rsidP="00D551B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2366D3">
        <w:rPr>
          <w:rFonts w:ascii="Arial" w:hAnsi="Arial" w:cs="Arial"/>
          <w:sz w:val="24"/>
          <w:szCs w:val="24"/>
        </w:rPr>
        <w:t xml:space="preserve"> Si el Colegio de Abogados de Entre Ríos y el Consejo Provincial de Ciencias Económicas de Entre Ríos han cumplido con lo dispuesto por la Ley Nº</w:t>
      </w:r>
      <w:r>
        <w:rPr>
          <w:rFonts w:ascii="Arial" w:hAnsi="Arial" w:cs="Arial"/>
          <w:sz w:val="24"/>
          <w:szCs w:val="24"/>
        </w:rPr>
        <w:t xml:space="preserve"> </w:t>
      </w:r>
      <w:r w:rsidRPr="002366D3">
        <w:rPr>
          <w:rFonts w:ascii="Arial" w:hAnsi="Arial" w:cs="Arial"/>
          <w:sz w:val="24"/>
          <w:szCs w:val="24"/>
        </w:rPr>
        <w:t>10.436, modificad</w:t>
      </w:r>
      <w:r w:rsidR="00D551B5">
        <w:rPr>
          <w:rFonts w:ascii="Arial" w:hAnsi="Arial" w:cs="Arial"/>
          <w:sz w:val="24"/>
          <w:szCs w:val="24"/>
        </w:rPr>
        <w:t xml:space="preserve">a </w:t>
      </w:r>
      <w:r w:rsidRPr="002366D3">
        <w:rPr>
          <w:rFonts w:ascii="Arial" w:hAnsi="Arial" w:cs="Arial"/>
          <w:sz w:val="24"/>
          <w:szCs w:val="24"/>
        </w:rPr>
        <w:t>por la Ley Nº</w:t>
      </w:r>
      <w:r>
        <w:rPr>
          <w:rFonts w:ascii="Arial" w:hAnsi="Arial" w:cs="Arial"/>
          <w:sz w:val="24"/>
          <w:szCs w:val="24"/>
        </w:rPr>
        <w:t xml:space="preserve"> </w:t>
      </w:r>
      <w:r w:rsidRPr="002366D3">
        <w:rPr>
          <w:rFonts w:ascii="Arial" w:hAnsi="Arial" w:cs="Arial"/>
          <w:sz w:val="24"/>
          <w:szCs w:val="24"/>
        </w:rPr>
        <w:t xml:space="preserve">10.612, remitiendo el listado anual de los 10 profesionales, que a cada entidad le corresponde nominar en el marco de la normativa establecida. </w:t>
      </w:r>
    </w:p>
    <w:p w:rsidR="002366D3" w:rsidRPr="002366D3" w:rsidRDefault="002366D3" w:rsidP="00D551B5">
      <w:pPr>
        <w:pStyle w:val="Prrafodelista"/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</w:p>
    <w:p w:rsidR="002366D3" w:rsidRDefault="002366D3" w:rsidP="00D551B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2366D3">
        <w:rPr>
          <w:rFonts w:ascii="Arial" w:hAnsi="Arial" w:cs="Arial"/>
          <w:sz w:val="24"/>
          <w:szCs w:val="24"/>
        </w:rPr>
        <w:t xml:space="preserve"> Si se encuentran designados los miembros del sector académico.</w:t>
      </w:r>
    </w:p>
    <w:p w:rsidR="002366D3" w:rsidRPr="002366D3" w:rsidRDefault="002366D3" w:rsidP="00D551B5">
      <w:pPr>
        <w:ind w:left="357" w:hanging="357"/>
        <w:rPr>
          <w:rFonts w:ascii="Arial" w:hAnsi="Arial" w:cs="Arial"/>
          <w:sz w:val="24"/>
          <w:szCs w:val="24"/>
        </w:rPr>
      </w:pPr>
    </w:p>
    <w:p w:rsidR="002366D3" w:rsidRDefault="002366D3" w:rsidP="00D551B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2366D3">
        <w:rPr>
          <w:rFonts w:ascii="Arial" w:hAnsi="Arial" w:cs="Arial"/>
          <w:sz w:val="24"/>
          <w:szCs w:val="24"/>
        </w:rPr>
        <w:t xml:space="preserve"> Si se encuentran designados los miembros de las Asociaciones Civiles con Personería Jurídica.</w:t>
      </w:r>
    </w:p>
    <w:p w:rsidR="002366D3" w:rsidRPr="002366D3" w:rsidRDefault="002366D3" w:rsidP="00D551B5">
      <w:pPr>
        <w:ind w:left="357" w:hanging="357"/>
        <w:rPr>
          <w:rFonts w:ascii="Arial" w:hAnsi="Arial" w:cs="Arial"/>
          <w:sz w:val="24"/>
          <w:szCs w:val="24"/>
        </w:rPr>
      </w:pPr>
    </w:p>
    <w:p w:rsidR="002366D3" w:rsidRPr="002366D3" w:rsidRDefault="002366D3" w:rsidP="00D551B5">
      <w:pPr>
        <w:pStyle w:val="Prrafodelista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Cu</w:t>
      </w:r>
      <w:r w:rsidR="00D551B5">
        <w:rPr>
          <w:rFonts w:ascii="Arial" w:hAnsi="Arial" w:cs="Arial"/>
          <w:sz w:val="24"/>
          <w:szCs w:val="24"/>
        </w:rPr>
        <w:t>á</w:t>
      </w:r>
      <w:r w:rsidRPr="002366D3">
        <w:rPr>
          <w:rFonts w:ascii="Arial" w:hAnsi="Arial" w:cs="Arial"/>
          <w:sz w:val="24"/>
          <w:szCs w:val="24"/>
        </w:rPr>
        <w:t>l es la razón por la cual no se ha efectuado convocatoria para cubrir la Presidencia del Honorable Tribunal de Cuentas de la Provincia de Entr</w:t>
      </w:r>
      <w:r>
        <w:rPr>
          <w:rFonts w:ascii="Arial" w:hAnsi="Arial" w:cs="Arial"/>
          <w:sz w:val="24"/>
          <w:szCs w:val="24"/>
        </w:rPr>
        <w:t>e Ríos y una de sus Vocalías.</w:t>
      </w:r>
    </w:p>
    <w:p w:rsidR="002366D3" w:rsidRPr="006512BA" w:rsidRDefault="002366D3" w:rsidP="002366D3">
      <w:pPr>
        <w:pStyle w:val="Textoindependiente"/>
        <w:rPr>
          <w:b w:val="0"/>
        </w:rPr>
      </w:pPr>
    </w:p>
    <w:p w:rsidR="002366D3" w:rsidRPr="006512BA" w:rsidRDefault="002366D3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366D3" w:rsidRPr="006512BA" w:rsidRDefault="002366D3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ED23C1">
        <w:rPr>
          <w:rFonts w:ascii="Arial" w:hAnsi="Arial"/>
          <w:b/>
          <w:sz w:val="24"/>
          <w:szCs w:val="24"/>
        </w:rPr>
        <w:t>20 de marzo de 2019</w:t>
      </w:r>
    </w:p>
    <w:p w:rsidR="00ED23C1" w:rsidRPr="00555A9A" w:rsidRDefault="00ED23C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bookmarkStart w:id="0" w:name="_GoBack"/>
      <w:bookmarkEnd w:id="0"/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D23C1" w:rsidRPr="00555A9A" w:rsidRDefault="00ED23C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D23C1" w:rsidRPr="00555A9A" w:rsidRDefault="00ED23C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23C1" w:rsidRPr="00555A9A" w:rsidRDefault="00ED23C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23C1" w:rsidRPr="00555A9A" w:rsidRDefault="00ED23C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D23C1" w:rsidRPr="00555A9A" w:rsidRDefault="00ED23C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D23C1" w:rsidRPr="00555A9A" w:rsidRDefault="00ED23C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23C1" w:rsidRPr="00555A9A" w:rsidRDefault="00ED23C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sectPr w:rsidR="00ED23C1" w:rsidRPr="00555A9A" w:rsidSect="00694D15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F0E" w:rsidRDefault="00D56F0E" w:rsidP="002366D3">
      <w:pPr>
        <w:spacing w:after="0" w:line="240" w:lineRule="auto"/>
      </w:pPr>
      <w:r>
        <w:separator/>
      </w:r>
    </w:p>
  </w:endnote>
  <w:endnote w:type="continuationSeparator" w:id="0">
    <w:p w:rsidR="00D56F0E" w:rsidRDefault="00D56F0E" w:rsidP="0023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D15" w:rsidRDefault="00694D15" w:rsidP="00694D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– Lora y Ferrari</w:t>
    </w:r>
  </w:p>
  <w:p w:rsidR="00694D15" w:rsidRDefault="00694D15" w:rsidP="00694D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13.073</w:t>
    </w:r>
  </w:p>
  <w:p w:rsidR="00694D15" w:rsidRDefault="00694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F0E" w:rsidRDefault="00D56F0E" w:rsidP="002366D3">
      <w:pPr>
        <w:spacing w:after="0" w:line="240" w:lineRule="auto"/>
      </w:pPr>
      <w:r>
        <w:separator/>
      </w:r>
    </w:p>
  </w:footnote>
  <w:footnote w:type="continuationSeparator" w:id="0">
    <w:p w:rsidR="00D56F0E" w:rsidRDefault="00D56F0E" w:rsidP="0023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D3"/>
    <w:rsid w:val="00167CF3"/>
    <w:rsid w:val="002366D3"/>
    <w:rsid w:val="0028193D"/>
    <w:rsid w:val="003616ED"/>
    <w:rsid w:val="00691A5F"/>
    <w:rsid w:val="00694D15"/>
    <w:rsid w:val="006D286F"/>
    <w:rsid w:val="007A17CC"/>
    <w:rsid w:val="007B3862"/>
    <w:rsid w:val="008375BC"/>
    <w:rsid w:val="0085238B"/>
    <w:rsid w:val="0091406C"/>
    <w:rsid w:val="00944AEB"/>
    <w:rsid w:val="009F655B"/>
    <w:rsid w:val="00A15CE2"/>
    <w:rsid w:val="00B41D76"/>
    <w:rsid w:val="00C650F6"/>
    <w:rsid w:val="00C870A9"/>
    <w:rsid w:val="00D028EC"/>
    <w:rsid w:val="00D551B5"/>
    <w:rsid w:val="00D56F0E"/>
    <w:rsid w:val="00D74047"/>
    <w:rsid w:val="00DF60F9"/>
    <w:rsid w:val="00E4572C"/>
    <w:rsid w:val="00E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6677B-7F46-4FF8-A4A5-A4129CE3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66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366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366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366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366D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66D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366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2019-03-20T21:30:00Z</cp:lastPrinted>
  <dcterms:created xsi:type="dcterms:W3CDTF">2019-03-14T12:17:00Z</dcterms:created>
  <dcterms:modified xsi:type="dcterms:W3CDTF">2019-03-21T13:59:00Z</dcterms:modified>
</cp:coreProperties>
</file>