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A2" w:rsidRPr="005269AC" w:rsidRDefault="006D32A5" w:rsidP="005269AC">
      <w:pPr>
        <w:spacing w:after="0" w:line="48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es-AR"/>
        </w:rPr>
      </w:pPr>
      <w:bookmarkStart w:id="0" w:name="_GoBack"/>
      <w:bookmarkEnd w:id="0"/>
      <w:r w:rsidRPr="005269AC">
        <w:rPr>
          <w:rFonts w:ascii="Bookman Old Style" w:eastAsia="Times New Roman" w:hAnsi="Bookman Old Style"/>
          <w:b/>
          <w:sz w:val="28"/>
          <w:szCs w:val="28"/>
          <w:lang w:eastAsia="es-AR"/>
        </w:rPr>
        <w:t>La Legislatura de la P</w:t>
      </w:r>
      <w:r w:rsidR="005269AC" w:rsidRPr="005269AC">
        <w:rPr>
          <w:rFonts w:ascii="Bookman Old Style" w:eastAsia="Times New Roman" w:hAnsi="Bookman Old Style"/>
          <w:b/>
          <w:sz w:val="28"/>
          <w:szCs w:val="28"/>
          <w:lang w:eastAsia="es-AR"/>
        </w:rPr>
        <w:t>rovincia de Entre Ríos</w:t>
      </w:r>
    </w:p>
    <w:p w:rsidR="00DC68A2" w:rsidRPr="005269AC" w:rsidRDefault="005269AC" w:rsidP="005269AC">
      <w:pPr>
        <w:spacing w:after="0" w:line="48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es-AR"/>
        </w:rPr>
      </w:pPr>
      <w:r w:rsidRPr="005269AC">
        <w:rPr>
          <w:rFonts w:ascii="Bookman Old Style" w:eastAsia="Times New Roman" w:hAnsi="Bookman Old Style"/>
          <w:b/>
          <w:sz w:val="28"/>
          <w:szCs w:val="28"/>
          <w:lang w:eastAsia="es-AR"/>
        </w:rPr>
        <w:t xml:space="preserve">Sanciona con fuerza de </w:t>
      </w:r>
    </w:p>
    <w:p w:rsidR="00DC68A2" w:rsidRPr="005269AC" w:rsidRDefault="00DC68A2" w:rsidP="00DF554A">
      <w:pPr>
        <w:spacing w:after="0" w:line="48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es-AR"/>
        </w:rPr>
      </w:pPr>
      <w:r w:rsidRPr="005269AC">
        <w:rPr>
          <w:rFonts w:ascii="Bookman Old Style" w:eastAsia="Times New Roman" w:hAnsi="Bookman Old Style"/>
          <w:b/>
          <w:sz w:val="28"/>
          <w:szCs w:val="28"/>
          <w:lang w:eastAsia="es-AR"/>
        </w:rPr>
        <w:t xml:space="preserve">Ley </w:t>
      </w:r>
    </w:p>
    <w:p w:rsidR="00DC68A2" w:rsidRDefault="00DC68A2" w:rsidP="00DF554A">
      <w:pPr>
        <w:spacing w:after="0" w:line="480" w:lineRule="auto"/>
        <w:jc w:val="center"/>
        <w:rPr>
          <w:rFonts w:ascii="Bookman Old Style" w:eastAsia="Times New Roman" w:hAnsi="Bookman Old Style"/>
          <w:sz w:val="24"/>
          <w:szCs w:val="24"/>
          <w:lang w:eastAsia="es-AR"/>
        </w:rPr>
      </w:pPr>
    </w:p>
    <w:p w:rsidR="00C70616" w:rsidRDefault="00D6066D" w:rsidP="00DF554A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 w:rsidRPr="00D029C6">
        <w:rPr>
          <w:rFonts w:ascii="Bookman Old Style" w:eastAsia="Times New Roman" w:hAnsi="Bookman Old Style"/>
          <w:b/>
          <w:sz w:val="24"/>
          <w:szCs w:val="24"/>
          <w:lang w:eastAsia="es-AR"/>
        </w:rPr>
        <w:t>Artículo 1º</w:t>
      </w:r>
      <w:r w:rsidRPr="00D029C6">
        <w:rPr>
          <w:rFonts w:ascii="Bookman Old Style" w:hAnsi="Bookman Old Style"/>
          <w:b/>
          <w:sz w:val="24"/>
          <w:szCs w:val="24"/>
        </w:rPr>
        <w:t>:</w:t>
      </w:r>
      <w:r w:rsidR="00715490">
        <w:rPr>
          <w:rFonts w:ascii="Bookman Old Style" w:hAnsi="Bookman Old Style"/>
          <w:b/>
          <w:sz w:val="24"/>
          <w:szCs w:val="24"/>
        </w:rPr>
        <w:t xml:space="preserve"> </w:t>
      </w:r>
      <w:r w:rsidR="00715490">
        <w:rPr>
          <w:rFonts w:ascii="Bookman Old Style" w:hAnsi="Bookman Old Style"/>
          <w:sz w:val="24"/>
          <w:szCs w:val="24"/>
        </w:rPr>
        <w:t>La pr</w:t>
      </w:r>
      <w:r w:rsidR="005269AC">
        <w:rPr>
          <w:rFonts w:ascii="Bookman Old Style" w:hAnsi="Bookman Old Style"/>
          <w:sz w:val="24"/>
          <w:szCs w:val="24"/>
        </w:rPr>
        <w:t>esente Ley tiene como objeto garantizar</w:t>
      </w:r>
      <w:r w:rsidR="001A4AA8">
        <w:rPr>
          <w:rFonts w:ascii="Bookman Old Style" w:hAnsi="Bookman Old Style"/>
          <w:sz w:val="24"/>
          <w:szCs w:val="24"/>
        </w:rPr>
        <w:t xml:space="preserve"> y controlar</w:t>
      </w:r>
      <w:r w:rsidR="00AD0E80">
        <w:rPr>
          <w:rFonts w:ascii="Bookman Old Style" w:hAnsi="Bookman Old Style"/>
          <w:sz w:val="24"/>
          <w:szCs w:val="24"/>
        </w:rPr>
        <w:t xml:space="preserve"> la provisión de agua potable</w:t>
      </w:r>
      <w:r w:rsidR="00C70616">
        <w:rPr>
          <w:rFonts w:ascii="Bookman Old Style" w:hAnsi="Bookman Old Style"/>
          <w:sz w:val="24"/>
          <w:szCs w:val="24"/>
        </w:rPr>
        <w:t xml:space="preserve"> para </w:t>
      </w:r>
      <w:r w:rsidR="005269AC">
        <w:rPr>
          <w:rFonts w:ascii="Bookman Old Style" w:hAnsi="Bookman Old Style"/>
          <w:sz w:val="24"/>
          <w:szCs w:val="24"/>
        </w:rPr>
        <w:t>consumo</w:t>
      </w:r>
      <w:r w:rsidR="00C70616">
        <w:rPr>
          <w:rFonts w:ascii="Bookman Old Style" w:hAnsi="Bookman Old Style"/>
          <w:sz w:val="24"/>
          <w:szCs w:val="24"/>
        </w:rPr>
        <w:t xml:space="preserve"> humano</w:t>
      </w:r>
      <w:r w:rsidR="00AD0E80">
        <w:rPr>
          <w:rFonts w:ascii="Bookman Old Style" w:hAnsi="Bookman Old Style"/>
          <w:sz w:val="24"/>
          <w:szCs w:val="24"/>
        </w:rPr>
        <w:t xml:space="preserve"> en todos los establecimie</w:t>
      </w:r>
      <w:r w:rsidR="005269AC">
        <w:rPr>
          <w:rFonts w:ascii="Bookman Old Style" w:hAnsi="Bookman Old Style"/>
          <w:sz w:val="24"/>
          <w:szCs w:val="24"/>
        </w:rPr>
        <w:t>ntos educativos de la Provincia de Entre Ríos.-</w:t>
      </w:r>
    </w:p>
    <w:p w:rsidR="005E0770" w:rsidRDefault="005E0770" w:rsidP="00DF554A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C70616" w:rsidRDefault="005269AC" w:rsidP="00DF554A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Artí</w:t>
      </w:r>
      <w:r w:rsidR="00C70616">
        <w:rPr>
          <w:rFonts w:ascii="Bookman Old Style" w:hAnsi="Bookman Old Style"/>
          <w:b/>
          <w:sz w:val="24"/>
          <w:szCs w:val="24"/>
        </w:rPr>
        <w:t xml:space="preserve">culo 2º: </w:t>
      </w:r>
      <w:r w:rsidR="00C70616" w:rsidRPr="00C70616">
        <w:rPr>
          <w:rFonts w:ascii="Bookman Old Style" w:hAnsi="Bookman Old Style"/>
          <w:sz w:val="24"/>
          <w:szCs w:val="24"/>
        </w:rPr>
        <w:t>Se entiende por agua</w:t>
      </w:r>
      <w:r w:rsidR="00C70616">
        <w:rPr>
          <w:rFonts w:ascii="Bookman Old Style" w:hAnsi="Bookman Old Style"/>
          <w:sz w:val="24"/>
          <w:szCs w:val="24"/>
        </w:rPr>
        <w:t xml:space="preserve"> potable</w:t>
      </w:r>
      <w:r w:rsidR="00C70616" w:rsidRPr="00C70616">
        <w:rPr>
          <w:rFonts w:ascii="Bookman Old Style" w:hAnsi="Bookman Old Style"/>
          <w:sz w:val="24"/>
          <w:szCs w:val="24"/>
        </w:rPr>
        <w:t xml:space="preserve"> para </w:t>
      </w:r>
      <w:r>
        <w:rPr>
          <w:rFonts w:ascii="Bookman Old Style" w:hAnsi="Bookman Old Style"/>
          <w:sz w:val="24"/>
          <w:szCs w:val="24"/>
        </w:rPr>
        <w:t>consumo</w:t>
      </w:r>
      <w:r w:rsidR="00C70616" w:rsidRPr="00C70616">
        <w:rPr>
          <w:rFonts w:ascii="Bookman Old Style" w:hAnsi="Bookman Old Style"/>
          <w:sz w:val="24"/>
          <w:szCs w:val="24"/>
        </w:rPr>
        <w:t xml:space="preserve"> humano la que se utiliza para beber, higienizarse o preparar alimentos y cumplirá con los requisitos para agua de bebida aprobados por la autoridad competente.</w:t>
      </w:r>
    </w:p>
    <w:p w:rsidR="005E0770" w:rsidRPr="00C70616" w:rsidRDefault="005E0770" w:rsidP="00DF554A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C70616" w:rsidRDefault="00C70616" w:rsidP="00AD0E80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Artículo 3</w:t>
      </w:r>
      <w:r w:rsidR="00715490" w:rsidRPr="00715490">
        <w:rPr>
          <w:rFonts w:ascii="Bookman Old Style" w:hAnsi="Bookman Old Style"/>
          <w:b/>
          <w:sz w:val="24"/>
          <w:szCs w:val="24"/>
        </w:rPr>
        <w:t>º:</w:t>
      </w:r>
      <w:r w:rsidR="00715490">
        <w:rPr>
          <w:rFonts w:ascii="Bookman Old Style" w:hAnsi="Bookman Old Style"/>
          <w:b/>
          <w:sz w:val="24"/>
          <w:szCs w:val="24"/>
        </w:rPr>
        <w:t xml:space="preserve"> </w:t>
      </w:r>
      <w:r w:rsidR="00AD0E80">
        <w:rPr>
          <w:rFonts w:ascii="Bookman Old Style" w:hAnsi="Bookman Old Style"/>
          <w:sz w:val="24"/>
          <w:szCs w:val="24"/>
        </w:rPr>
        <w:t>Todo establecimiento educativo deberá contar con provisión y reserva</w:t>
      </w:r>
      <w:r w:rsidR="00965D26">
        <w:rPr>
          <w:rFonts w:ascii="Bookman Old Style" w:hAnsi="Bookman Old Style"/>
          <w:sz w:val="24"/>
          <w:szCs w:val="24"/>
        </w:rPr>
        <w:t xml:space="preserve"> suficiente</w:t>
      </w:r>
      <w:r w:rsidR="00AD0E80">
        <w:rPr>
          <w:rFonts w:ascii="Bookman Old Style" w:hAnsi="Bookman Old Style"/>
          <w:sz w:val="24"/>
          <w:szCs w:val="24"/>
        </w:rPr>
        <w:t xml:space="preserve"> de agua </w:t>
      </w:r>
      <w:r>
        <w:rPr>
          <w:rFonts w:ascii="Bookman Old Style" w:hAnsi="Bookman Old Style"/>
          <w:sz w:val="24"/>
          <w:szCs w:val="24"/>
        </w:rPr>
        <w:t xml:space="preserve">potable </w:t>
      </w:r>
      <w:r w:rsidR="00965D26">
        <w:rPr>
          <w:rFonts w:ascii="Bookman Old Style" w:hAnsi="Bookman Old Style"/>
          <w:sz w:val="24"/>
          <w:szCs w:val="24"/>
        </w:rPr>
        <w:t>para el uso humano en las cantidades y condiciones que fije la reglamentación.</w:t>
      </w:r>
    </w:p>
    <w:p w:rsidR="005E0770" w:rsidRDefault="005E0770" w:rsidP="00AD0E80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5E0770" w:rsidRDefault="005E0770" w:rsidP="005E0770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 w:rsidRPr="005E0770">
        <w:rPr>
          <w:rFonts w:ascii="Bookman Old Style" w:hAnsi="Bookman Old Style"/>
          <w:b/>
          <w:sz w:val="24"/>
          <w:szCs w:val="24"/>
        </w:rPr>
        <w:t>Artículo 4º:</w:t>
      </w:r>
      <w:r w:rsidRPr="005E0770">
        <w:rPr>
          <w:rFonts w:ascii="Bookman Old Style" w:hAnsi="Bookman Old Style"/>
          <w:sz w:val="24"/>
          <w:szCs w:val="24"/>
        </w:rPr>
        <w:t xml:space="preserve"> Para asegurar la calidad del agua para consumo humano se deberá realizar</w:t>
      </w:r>
      <w:r>
        <w:rPr>
          <w:rFonts w:ascii="Bookman Old Style" w:hAnsi="Bookman Old Style"/>
          <w:sz w:val="24"/>
          <w:szCs w:val="24"/>
        </w:rPr>
        <w:t xml:space="preserve"> anualmente</w:t>
      </w:r>
      <w:r w:rsidRPr="005E0770">
        <w:rPr>
          <w:rFonts w:ascii="Bookman Old Style" w:hAnsi="Bookman Old Style"/>
          <w:sz w:val="24"/>
          <w:szCs w:val="24"/>
        </w:rPr>
        <w:t xml:space="preserve"> análisis de las mismas, los que serán realizados por dependencias oficiales. En los casos en que no se cuente con los laboratorios oficiales, podrán efec</w:t>
      </w:r>
      <w:r w:rsidR="001B5455">
        <w:rPr>
          <w:rFonts w:ascii="Bookman Old Style" w:hAnsi="Bookman Old Style"/>
          <w:sz w:val="24"/>
          <w:szCs w:val="24"/>
        </w:rPr>
        <w:t>tuarse en laboratorios privados. Estos análisis</w:t>
      </w:r>
      <w:r w:rsidR="001B5455" w:rsidRPr="001B5455">
        <w:rPr>
          <w:rFonts w:ascii="Bookman Old Style" w:hAnsi="Bookman Old Style"/>
          <w:sz w:val="24"/>
          <w:szCs w:val="24"/>
        </w:rPr>
        <w:t xml:space="preserve"> comprenderán las determinaciones establecidas por la autoridad competente en la zona y a requerimiento de la misma se </w:t>
      </w:r>
      <w:r w:rsidR="001B5455">
        <w:rPr>
          <w:rFonts w:ascii="Bookman Old Style" w:hAnsi="Bookman Old Style"/>
          <w:sz w:val="24"/>
          <w:szCs w:val="24"/>
        </w:rPr>
        <w:t>podrán efectuar</w:t>
      </w:r>
      <w:r w:rsidR="001B5455" w:rsidRPr="001B5455">
        <w:rPr>
          <w:rFonts w:ascii="Bookman Old Style" w:hAnsi="Bookman Old Style"/>
          <w:sz w:val="24"/>
          <w:szCs w:val="24"/>
        </w:rPr>
        <w:t xml:space="preserve"> determinaciones especiales.</w:t>
      </w:r>
    </w:p>
    <w:p w:rsidR="001B5455" w:rsidRDefault="001B5455" w:rsidP="005E0770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5E0770" w:rsidRDefault="005E0770" w:rsidP="005E0770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 w:rsidRPr="005E0770">
        <w:rPr>
          <w:rFonts w:ascii="Bookman Old Style" w:hAnsi="Bookman Old Style"/>
          <w:b/>
          <w:sz w:val="24"/>
          <w:szCs w:val="24"/>
        </w:rPr>
        <w:lastRenderedPageBreak/>
        <w:t>Artículo 5º:</w:t>
      </w:r>
      <w:r w:rsidRPr="005E0770">
        <w:rPr>
          <w:rFonts w:ascii="Bookman Old Style" w:hAnsi="Bookman Old Style"/>
          <w:sz w:val="24"/>
          <w:szCs w:val="24"/>
        </w:rPr>
        <w:t xml:space="preserve"> Los análisis establecidos en el artículo 4º, </w:t>
      </w:r>
      <w:r>
        <w:rPr>
          <w:rFonts w:ascii="Bookman Old Style" w:hAnsi="Bookman Old Style"/>
          <w:sz w:val="24"/>
          <w:szCs w:val="24"/>
        </w:rPr>
        <w:t xml:space="preserve">deberán cumplir </w:t>
      </w:r>
      <w:r w:rsidRPr="005E0770">
        <w:rPr>
          <w:rFonts w:ascii="Bookman Old Style" w:hAnsi="Bookman Old Style"/>
          <w:sz w:val="24"/>
          <w:szCs w:val="24"/>
        </w:rPr>
        <w:t xml:space="preserve"> los</w:t>
      </w:r>
      <w:r>
        <w:rPr>
          <w:rFonts w:ascii="Bookman Old Style" w:hAnsi="Bookman Old Style"/>
          <w:sz w:val="24"/>
          <w:szCs w:val="24"/>
        </w:rPr>
        <w:t xml:space="preserve"> valores de los</w:t>
      </w:r>
      <w:r w:rsidRPr="005E077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parámetros</w:t>
      </w:r>
      <w:r w:rsidRPr="005E0770">
        <w:rPr>
          <w:rFonts w:ascii="Bookman Old Style" w:hAnsi="Bookman Old Style"/>
          <w:sz w:val="24"/>
          <w:szCs w:val="24"/>
        </w:rPr>
        <w:t xml:space="preserve"> bacteriológicos, físicos y químicos que se fijan en los Anexos </w:t>
      </w:r>
      <w:r>
        <w:rPr>
          <w:rFonts w:ascii="Bookman Old Style" w:hAnsi="Bookman Old Style"/>
          <w:sz w:val="24"/>
          <w:szCs w:val="24"/>
        </w:rPr>
        <w:t>I que adjunto forma</w:t>
      </w:r>
      <w:r w:rsidRPr="005E0770">
        <w:rPr>
          <w:rFonts w:ascii="Bookman Old Style" w:hAnsi="Bookman Old Style"/>
          <w:sz w:val="24"/>
          <w:szCs w:val="24"/>
        </w:rPr>
        <w:t xml:space="preserve"> parte del</w:t>
      </w:r>
      <w:r>
        <w:rPr>
          <w:rFonts w:ascii="Bookman Old Style" w:hAnsi="Bookman Old Style"/>
          <w:sz w:val="24"/>
          <w:szCs w:val="24"/>
        </w:rPr>
        <w:t xml:space="preserve"> la </w:t>
      </w:r>
      <w:r w:rsidRPr="005E0770">
        <w:rPr>
          <w:rFonts w:ascii="Bookman Old Style" w:hAnsi="Bookman Old Style"/>
          <w:sz w:val="24"/>
          <w:szCs w:val="24"/>
        </w:rPr>
        <w:t xml:space="preserve">presente </w:t>
      </w:r>
      <w:r>
        <w:rPr>
          <w:rFonts w:ascii="Bookman Old Style" w:hAnsi="Bookman Old Style"/>
          <w:sz w:val="24"/>
          <w:szCs w:val="24"/>
        </w:rPr>
        <w:t>Ley</w:t>
      </w:r>
      <w:r w:rsidR="001B5455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E0770">
        <w:rPr>
          <w:rFonts w:ascii="Bookman Old Style" w:hAnsi="Bookman Old Style"/>
          <w:sz w:val="24"/>
          <w:szCs w:val="24"/>
        </w:rPr>
        <w:t>Los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E0770">
        <w:rPr>
          <w:rFonts w:ascii="Bookman Old Style" w:hAnsi="Bookman Old Style"/>
          <w:sz w:val="24"/>
          <w:szCs w:val="24"/>
        </w:rPr>
        <w:t xml:space="preserve">análisis citados serán efectuados sobre todas las aguas que se utilicen, por separado, cuando provengan de distintas fuentes. </w:t>
      </w:r>
    </w:p>
    <w:p w:rsidR="001B5455" w:rsidRPr="005E0770" w:rsidRDefault="001B5455" w:rsidP="005E0770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0400D0" w:rsidRDefault="00A4168D" w:rsidP="00AC6E77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 w:rsidRPr="00D029C6">
        <w:rPr>
          <w:rFonts w:ascii="Bookman Old Style" w:hAnsi="Bookman Old Style"/>
          <w:b/>
          <w:bCs/>
          <w:sz w:val="24"/>
          <w:szCs w:val="24"/>
        </w:rPr>
        <w:t>A</w:t>
      </w:r>
      <w:r w:rsidR="00C70616">
        <w:rPr>
          <w:rFonts w:ascii="Bookman Old Style" w:hAnsi="Bookman Old Style"/>
          <w:b/>
          <w:bCs/>
          <w:sz w:val="24"/>
          <w:szCs w:val="24"/>
        </w:rPr>
        <w:t>rtículo 6</w:t>
      </w:r>
      <w:r w:rsidRPr="00D029C6">
        <w:rPr>
          <w:rFonts w:ascii="Bookman Old Style" w:hAnsi="Bookman Old Style"/>
          <w:b/>
          <w:bCs/>
          <w:sz w:val="24"/>
          <w:szCs w:val="24"/>
        </w:rPr>
        <w:t>º:</w:t>
      </w:r>
      <w:r w:rsidRPr="00D029C6">
        <w:rPr>
          <w:rFonts w:ascii="Bookman Old Style" w:hAnsi="Bookman Old Style"/>
          <w:sz w:val="24"/>
          <w:szCs w:val="24"/>
        </w:rPr>
        <w:t xml:space="preserve"> </w:t>
      </w:r>
      <w:r w:rsidR="00AD0E80" w:rsidRPr="00AD0E80">
        <w:rPr>
          <w:rFonts w:ascii="Bookman Old Style" w:hAnsi="Bookman Old Style"/>
          <w:sz w:val="24"/>
          <w:szCs w:val="24"/>
        </w:rPr>
        <w:t xml:space="preserve">Los resultados deberán ser archivados y estarán a disposición de la autoridad competente en cualquier </w:t>
      </w:r>
      <w:r w:rsidR="00C70616">
        <w:rPr>
          <w:rFonts w:ascii="Bookman Old Style" w:hAnsi="Bookman Old Style"/>
          <w:sz w:val="24"/>
          <w:szCs w:val="24"/>
        </w:rPr>
        <w:t>momento</w:t>
      </w:r>
      <w:r w:rsidR="00AD0E80" w:rsidRPr="00AD0E80">
        <w:rPr>
          <w:rFonts w:ascii="Bookman Old Style" w:hAnsi="Bookman Old Style"/>
          <w:sz w:val="24"/>
          <w:szCs w:val="24"/>
        </w:rPr>
        <w:t xml:space="preserve"> que sean solicitados.</w:t>
      </w:r>
    </w:p>
    <w:p w:rsidR="001B5455" w:rsidRDefault="001B5455" w:rsidP="00AC6E77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C70616" w:rsidRDefault="00C70616" w:rsidP="00AC6E77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Artículo 7</w:t>
      </w:r>
      <w:r w:rsidR="00FD0B44" w:rsidRPr="00D029C6">
        <w:rPr>
          <w:rFonts w:ascii="Bookman Old Style" w:hAnsi="Bookman Old Style"/>
          <w:b/>
          <w:sz w:val="24"/>
          <w:szCs w:val="24"/>
        </w:rPr>
        <w:t xml:space="preserve">°: </w:t>
      </w:r>
      <w:r w:rsidR="00C73B1B">
        <w:rPr>
          <w:rFonts w:ascii="Bookman Old Style" w:hAnsi="Bookman Old Style"/>
          <w:sz w:val="24"/>
          <w:szCs w:val="24"/>
        </w:rPr>
        <w:t xml:space="preserve">Ordénese al Poder Ejecutivo junto con </w:t>
      </w:r>
      <w:r>
        <w:rPr>
          <w:rFonts w:ascii="Bookman Old Style" w:hAnsi="Bookman Old Style"/>
          <w:sz w:val="24"/>
          <w:szCs w:val="24"/>
        </w:rPr>
        <w:t>la autoridad de aplicación a</w:t>
      </w:r>
      <w:r w:rsidR="00C73B1B">
        <w:rPr>
          <w:rFonts w:ascii="Bookman Old Style" w:hAnsi="Bookman Old Style"/>
          <w:sz w:val="24"/>
          <w:szCs w:val="24"/>
        </w:rPr>
        <w:t xml:space="preserve"> reglar </w:t>
      </w:r>
      <w:r w:rsidR="00F74423">
        <w:rPr>
          <w:rFonts w:ascii="Bookman Old Style" w:hAnsi="Bookman Old Style"/>
          <w:sz w:val="24"/>
          <w:szCs w:val="24"/>
        </w:rPr>
        <w:t>la presente ley</w:t>
      </w:r>
      <w:r>
        <w:rPr>
          <w:rFonts w:ascii="Bookman Old Style" w:hAnsi="Bookman Old Style"/>
          <w:sz w:val="24"/>
          <w:szCs w:val="24"/>
        </w:rPr>
        <w:t>.</w:t>
      </w:r>
    </w:p>
    <w:p w:rsidR="001B5455" w:rsidRDefault="001B5455" w:rsidP="00AC6E77">
      <w:pPr>
        <w:spacing w:after="0" w:line="480" w:lineRule="auto"/>
        <w:jc w:val="both"/>
        <w:rPr>
          <w:rFonts w:ascii="Bookman Old Style" w:hAnsi="Bookman Old Style"/>
          <w:b/>
          <w:sz w:val="24"/>
          <w:szCs w:val="24"/>
          <w:lang w:val="es-ES"/>
        </w:rPr>
      </w:pPr>
    </w:p>
    <w:p w:rsidR="00C70616" w:rsidRDefault="00671EDE" w:rsidP="00AC6E77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b/>
          <w:sz w:val="24"/>
          <w:szCs w:val="24"/>
          <w:lang w:val="es-ES"/>
        </w:rPr>
        <w:t xml:space="preserve">Artículo </w:t>
      </w:r>
      <w:r w:rsidR="00C70616">
        <w:rPr>
          <w:rFonts w:ascii="Bookman Old Style" w:hAnsi="Bookman Old Style"/>
          <w:b/>
          <w:sz w:val="24"/>
          <w:szCs w:val="24"/>
          <w:lang w:val="es-ES"/>
        </w:rPr>
        <w:t>8</w:t>
      </w:r>
      <w:r w:rsidR="00BC324C" w:rsidRPr="00D029C6">
        <w:rPr>
          <w:rFonts w:ascii="Bookman Old Style" w:hAnsi="Bookman Old Style"/>
          <w:b/>
          <w:sz w:val="24"/>
          <w:szCs w:val="24"/>
          <w:lang w:val="es-ES"/>
        </w:rPr>
        <w:t>°:</w:t>
      </w:r>
      <w:r w:rsidR="00BC324C" w:rsidRPr="00D029C6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C8399C">
        <w:rPr>
          <w:rFonts w:ascii="Bookman Old Style" w:hAnsi="Bookman Old Style"/>
          <w:sz w:val="24"/>
          <w:szCs w:val="24"/>
          <w:lang w:val="es-ES"/>
        </w:rPr>
        <w:t>De forma, comuníquese, etc.</w:t>
      </w:r>
    </w:p>
    <w:p w:rsidR="006823EE" w:rsidRPr="006823EE" w:rsidRDefault="00C70616" w:rsidP="00CE0977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s-ES"/>
        </w:rPr>
        <w:br w:type="page"/>
      </w:r>
      <w:r w:rsidR="006823EE" w:rsidRPr="006823EE">
        <w:rPr>
          <w:rFonts w:ascii="Bookman Old Style" w:hAnsi="Bookman Old Style"/>
          <w:b/>
          <w:bCs/>
          <w:sz w:val="24"/>
          <w:szCs w:val="24"/>
        </w:rPr>
        <w:t>ANEXO I</w:t>
      </w:r>
    </w:p>
    <w:p w:rsidR="006823EE" w:rsidRDefault="006823EE" w:rsidP="00CE097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823EE">
        <w:rPr>
          <w:rFonts w:ascii="Bookman Old Style" w:hAnsi="Bookman Old Style"/>
          <w:sz w:val="24"/>
          <w:szCs w:val="24"/>
        </w:rPr>
        <w:t>En este anexo que forma parte de</w:t>
      </w:r>
      <w:r w:rsidR="006B04DA">
        <w:rPr>
          <w:rFonts w:ascii="Bookman Old Style" w:hAnsi="Bookman Old Style"/>
          <w:sz w:val="24"/>
          <w:szCs w:val="24"/>
        </w:rPr>
        <w:t xml:space="preserve"> </w:t>
      </w:r>
      <w:r w:rsidRPr="006823EE">
        <w:rPr>
          <w:rFonts w:ascii="Bookman Old Style" w:hAnsi="Bookman Old Style"/>
          <w:sz w:val="24"/>
          <w:szCs w:val="24"/>
        </w:rPr>
        <w:t>l</w:t>
      </w:r>
      <w:r w:rsidR="006B04DA">
        <w:rPr>
          <w:rFonts w:ascii="Bookman Old Style" w:hAnsi="Bookman Old Style"/>
          <w:sz w:val="24"/>
          <w:szCs w:val="24"/>
        </w:rPr>
        <w:t>a presente ley,</w:t>
      </w:r>
      <w:r w:rsidRPr="006823EE">
        <w:rPr>
          <w:rFonts w:ascii="Bookman Old Style" w:hAnsi="Bookman Old Style"/>
          <w:sz w:val="24"/>
          <w:szCs w:val="24"/>
        </w:rPr>
        <w:t xml:space="preserve"> se adoptan Las Normas de calidad de Agua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823EE">
        <w:rPr>
          <w:rFonts w:ascii="Bookman Old Style" w:hAnsi="Bookman Old Style"/>
          <w:sz w:val="24"/>
          <w:szCs w:val="24"/>
        </w:rPr>
        <w:t>Potable tomando como referencia Las Guías para Calidad del Agua de la Organización Mundial de la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823EE">
        <w:rPr>
          <w:rFonts w:ascii="Bookman Old Style" w:hAnsi="Bookman Old Style"/>
          <w:sz w:val="24"/>
          <w:szCs w:val="24"/>
        </w:rPr>
        <w:t>Salud, Normas de calidad para el Agua de Bebida de Suministro Público (COFES/1996) y Ex O.S.N.</w:t>
      </w:r>
    </w:p>
    <w:p w:rsidR="00CE0977" w:rsidRDefault="00CE0977" w:rsidP="00CE097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201"/>
        <w:gridCol w:w="1276"/>
        <w:gridCol w:w="1455"/>
      </w:tblGrid>
      <w:tr w:rsidR="00CE0977" w:rsidRPr="00CE0977" w:rsidTr="00CE0977">
        <w:trPr>
          <w:trHeight w:val="420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>VALORES GUÍAS PARA LA CALIDAD DEL AGUA POTABLE</w:t>
            </w:r>
          </w:p>
        </w:tc>
      </w:tr>
      <w:tr w:rsidR="00CE0977" w:rsidRPr="00CE0977" w:rsidTr="00CE0977">
        <w:trPr>
          <w:trHeight w:val="315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>EXÁMEN FÍSICO - QUÍMICO</w:t>
            </w:r>
          </w:p>
        </w:tc>
      </w:tr>
      <w:tr w:rsidR="00CE0977" w:rsidRPr="00CE0977" w:rsidTr="00CE097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>PARÁMETROS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>MÍNIMO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>MÁXIMO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>UNIDADES</w:t>
            </w:r>
          </w:p>
        </w:tc>
      </w:tr>
      <w:tr w:rsidR="00CE0977" w:rsidRPr="00CE0977" w:rsidTr="00CE0977">
        <w:trPr>
          <w:trHeight w:val="315"/>
        </w:trPr>
        <w:tc>
          <w:tcPr>
            <w:tcW w:w="8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  <w:t>FÍSICOS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COLOR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UC (1)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OLOR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SIN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SABOR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SIN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TURBIEDAD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UNT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pH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8,5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RESIDUO SECO (105 ºC)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2000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315"/>
        </w:trPr>
        <w:tc>
          <w:tcPr>
            <w:tcW w:w="8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  <w:t>QUÍMICOS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DUREZA TOTAL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400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ALCALINIDAD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CLORUROS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SULFATOS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AMONÍACO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NITRITOS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NITRATOS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MATERIA ORGÁNICA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HIERRO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9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</w:tr>
      <w:tr w:rsidR="00CE0977" w:rsidRPr="00CE0977" w:rsidTr="00CE0977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sz w:val="18"/>
                <w:szCs w:val="18"/>
                <w:lang w:eastAsia="es-AR"/>
              </w:rPr>
              <w:t>(1) Unidades de Color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</w:tr>
      <w:tr w:rsidR="00CE0977" w:rsidRPr="00CE0977" w:rsidTr="00CE0977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sz w:val="18"/>
                <w:szCs w:val="18"/>
                <w:lang w:eastAsia="es-AR"/>
              </w:rPr>
              <w:t>(2) Unidades Nefelométricas de Turbiedad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</w:tr>
      <w:tr w:rsidR="00CE0977" w:rsidRPr="00CE0977" w:rsidTr="00CE0977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</w:tr>
      <w:tr w:rsidR="00CE0977" w:rsidRPr="00CE0977" w:rsidTr="00CE0977">
        <w:trPr>
          <w:trHeight w:val="315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  <w:t>ESPECIALES:</w:t>
            </w: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 xml:space="preserve"> Sustancias Tóxicas para la Salud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ARSÉNICO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MANGANESO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FLUOR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CIANURO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PLOMO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CROMO (Total)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2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DETERGENTES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0,5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mg/l</w:t>
            </w:r>
          </w:p>
        </w:tc>
      </w:tr>
      <w:tr w:rsidR="00CE0977" w:rsidRPr="00CE0977" w:rsidTr="00CE0977">
        <w:trPr>
          <w:trHeight w:val="315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b/>
                <w:bCs/>
                <w:color w:val="000000"/>
                <w:lang w:eastAsia="es-AR"/>
              </w:rPr>
              <w:t>EXÁMEN BACTERIOLÓGICO</w:t>
            </w:r>
          </w:p>
        </w:tc>
      </w:tr>
      <w:tr w:rsidR="00CE0977" w:rsidRPr="00CE0977" w:rsidTr="00CE0977">
        <w:trPr>
          <w:trHeight w:val="255"/>
        </w:trPr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BACTERIAS AERÓBICAS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100 UFC/ml</w:t>
            </w:r>
          </w:p>
        </w:tc>
      </w:tr>
      <w:tr w:rsidR="00CE0977" w:rsidRPr="00CE0977" w:rsidTr="00CE0977">
        <w:trPr>
          <w:trHeight w:val="255"/>
        </w:trPr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COLIFORMES TOTALES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&lt; 2,2 NMP/100 ml</w:t>
            </w:r>
          </w:p>
        </w:tc>
      </w:tr>
      <w:tr w:rsidR="00CE0977" w:rsidRPr="00CE0977" w:rsidTr="00CE0977">
        <w:trPr>
          <w:trHeight w:val="255"/>
        </w:trPr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COLIFORMES FECALES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&lt; 2,2 NMP/100 ml</w:t>
            </w:r>
          </w:p>
        </w:tc>
      </w:tr>
      <w:tr w:rsidR="00CE0977" w:rsidRPr="00CE0977" w:rsidTr="00CE0977">
        <w:trPr>
          <w:trHeight w:val="255"/>
        </w:trPr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PSEUDOMONA AERUGINOSA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lang w:eastAsia="es-AR"/>
              </w:rPr>
              <w:t>NEGATIVO</w:t>
            </w:r>
          </w:p>
        </w:tc>
      </w:tr>
      <w:tr w:rsidR="00CE0977" w:rsidRPr="00CE0977" w:rsidTr="00CE0977">
        <w:trPr>
          <w:trHeight w:val="9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</w:tr>
      <w:tr w:rsidR="00CE0977" w:rsidRPr="00CE0977" w:rsidTr="00CE0977">
        <w:trPr>
          <w:trHeight w:val="300"/>
        </w:trPr>
        <w:tc>
          <w:tcPr>
            <w:tcW w:w="7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AR"/>
              </w:rPr>
            </w:pPr>
            <w:r w:rsidRPr="00CE0977">
              <w:rPr>
                <w:rFonts w:eastAsia="Times New Roman" w:cs="Calibri"/>
                <w:color w:val="000000"/>
                <w:sz w:val="18"/>
                <w:szCs w:val="18"/>
                <w:lang w:eastAsia="es-AR"/>
              </w:rPr>
              <w:t>En el 95% de las muestras analizadas durante un período de 12 meses.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77" w:rsidRPr="00CE0977" w:rsidRDefault="00CE0977" w:rsidP="00CE0977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</w:p>
        </w:tc>
      </w:tr>
    </w:tbl>
    <w:p w:rsidR="00DC68A2" w:rsidRPr="006823EE" w:rsidRDefault="006823EE" w:rsidP="006823EE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s-ES"/>
        </w:rPr>
        <w:br w:type="page"/>
      </w:r>
      <w:r w:rsidR="00DC68A2" w:rsidRPr="00D029C6">
        <w:rPr>
          <w:rFonts w:ascii="Bookman Old Style" w:eastAsia="Times New Roman" w:hAnsi="Bookman Old Style"/>
          <w:b/>
          <w:sz w:val="24"/>
          <w:szCs w:val="24"/>
          <w:lang w:eastAsia="es-AR"/>
        </w:rPr>
        <w:t>FUNDAMENTOS</w:t>
      </w:r>
    </w:p>
    <w:p w:rsidR="009608C0" w:rsidRPr="00D029C6" w:rsidRDefault="009608C0" w:rsidP="00C70616">
      <w:pPr>
        <w:spacing w:after="0" w:line="48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es-AR"/>
        </w:rPr>
      </w:pPr>
    </w:p>
    <w:p w:rsidR="00566F42" w:rsidRDefault="00B95984" w:rsidP="00F74423">
      <w:pPr>
        <w:spacing w:after="0" w:line="480" w:lineRule="auto"/>
        <w:jc w:val="both"/>
        <w:rPr>
          <w:rFonts w:ascii="Bookman Old Style" w:eastAsia="Times New Roman" w:hAnsi="Bookman Old Style"/>
          <w:sz w:val="24"/>
          <w:szCs w:val="24"/>
          <w:lang w:eastAsia="es-AR"/>
        </w:rPr>
      </w:pPr>
      <w:r>
        <w:rPr>
          <w:rFonts w:ascii="Times New Roman" w:eastAsia="Times New Roman" w:hAnsi="Times New Roman"/>
          <w:b/>
          <w:sz w:val="24"/>
          <w:szCs w:val="24"/>
          <w:lang w:eastAsia="es-AR"/>
        </w:rPr>
        <w:tab/>
      </w:r>
      <w:r>
        <w:rPr>
          <w:rFonts w:ascii="Times New Roman" w:eastAsia="Times New Roman" w:hAnsi="Times New Roman"/>
          <w:sz w:val="24"/>
          <w:szCs w:val="24"/>
          <w:lang w:eastAsia="es-AR"/>
        </w:rPr>
        <w:tab/>
      </w:r>
      <w:r w:rsidRPr="00D029C6">
        <w:rPr>
          <w:rFonts w:ascii="Bookman Old Style" w:eastAsia="Times New Roman" w:hAnsi="Bookman Old Style"/>
          <w:sz w:val="24"/>
          <w:szCs w:val="24"/>
          <w:lang w:eastAsia="es-AR"/>
        </w:rPr>
        <w:t xml:space="preserve">Este proyecto que pongo en conocimiento de mis pares, </w:t>
      </w:r>
      <w:r w:rsidR="00671EDE">
        <w:rPr>
          <w:rFonts w:ascii="Bookman Old Style" w:eastAsia="Times New Roman" w:hAnsi="Bookman Old Style"/>
          <w:sz w:val="24"/>
          <w:szCs w:val="24"/>
          <w:lang w:eastAsia="es-AR"/>
        </w:rPr>
        <w:t xml:space="preserve">tiene como objeto </w:t>
      </w:r>
      <w:r w:rsidR="00965D26">
        <w:rPr>
          <w:rFonts w:ascii="Bookman Old Style" w:eastAsia="Times New Roman" w:hAnsi="Bookman Old Style"/>
          <w:sz w:val="24"/>
          <w:szCs w:val="24"/>
          <w:lang w:eastAsia="es-AR"/>
        </w:rPr>
        <w:t>asegurar la provisión y calidad de agua en todas las escuelas de la Provincia de Entre Ríos.</w:t>
      </w:r>
    </w:p>
    <w:p w:rsidR="00965D26" w:rsidRDefault="00965D26" w:rsidP="009608C0">
      <w:pPr>
        <w:spacing w:after="0" w:line="480" w:lineRule="auto"/>
        <w:jc w:val="both"/>
        <w:rPr>
          <w:rFonts w:ascii="Bookman Old Style" w:eastAsia="Times New Roman" w:hAnsi="Bookman Old Style"/>
          <w:sz w:val="24"/>
          <w:szCs w:val="24"/>
          <w:lang w:eastAsia="es-AR"/>
        </w:rPr>
      </w:pPr>
      <w:r>
        <w:rPr>
          <w:rFonts w:ascii="Bookman Old Style" w:eastAsia="Times New Roman" w:hAnsi="Bookman Old Style"/>
          <w:sz w:val="24"/>
          <w:szCs w:val="24"/>
          <w:lang w:eastAsia="es-AR"/>
        </w:rPr>
        <w:t xml:space="preserve">Dentro de los derechos que tiene una población, el derecho al agua potable es una condición fundamental para garantizar la salud y una aceptable calidad de vida. Por ello, es preciso tener en cuenta </w:t>
      </w:r>
      <w:r w:rsidR="009608C0">
        <w:rPr>
          <w:rFonts w:ascii="Bookman Old Style" w:eastAsia="Times New Roman" w:hAnsi="Bookman Old Style"/>
          <w:sz w:val="24"/>
          <w:szCs w:val="24"/>
          <w:lang w:eastAsia="es-AR"/>
        </w:rPr>
        <w:t>la</w:t>
      </w:r>
      <w:r>
        <w:rPr>
          <w:rFonts w:ascii="Bookman Old Style" w:eastAsia="Times New Roman" w:hAnsi="Bookman Old Style"/>
          <w:sz w:val="24"/>
          <w:szCs w:val="24"/>
          <w:lang w:eastAsia="es-AR"/>
        </w:rPr>
        <w:t xml:space="preserve"> importancia que el agua segura tiene para la salud y la prevención de enfermedades que pueden afectar el aprendizaje, crecimiento y desarro</w:t>
      </w:r>
      <w:r w:rsidR="009608C0">
        <w:rPr>
          <w:rFonts w:ascii="Bookman Old Style" w:eastAsia="Times New Roman" w:hAnsi="Bookman Old Style"/>
          <w:sz w:val="24"/>
          <w:szCs w:val="24"/>
          <w:lang w:eastAsia="es-AR"/>
        </w:rPr>
        <w:t>llo normales de los estudiantes.</w:t>
      </w:r>
    </w:p>
    <w:p w:rsidR="009608C0" w:rsidRDefault="009608C0" w:rsidP="009608C0">
      <w:pPr>
        <w:spacing w:after="0" w:line="480" w:lineRule="auto"/>
        <w:jc w:val="both"/>
        <w:rPr>
          <w:rFonts w:ascii="Bookman Old Style" w:eastAsia="Times New Roman" w:hAnsi="Bookman Old Style"/>
          <w:sz w:val="24"/>
          <w:szCs w:val="24"/>
          <w:lang w:eastAsia="es-AR"/>
        </w:rPr>
      </w:pPr>
      <w:r>
        <w:rPr>
          <w:rFonts w:ascii="Bookman Old Style" w:eastAsia="Times New Roman" w:hAnsi="Bookman Old Style"/>
          <w:sz w:val="24"/>
          <w:szCs w:val="24"/>
          <w:lang w:eastAsia="es-AR"/>
        </w:rPr>
        <w:t>El acceso al agua saludable, potable y su saneamiento es un derecho humano fundamental.</w:t>
      </w:r>
    </w:p>
    <w:p w:rsidR="009608C0" w:rsidRDefault="009608C0" w:rsidP="009608C0">
      <w:pPr>
        <w:spacing w:after="0" w:line="480" w:lineRule="auto"/>
        <w:jc w:val="both"/>
        <w:rPr>
          <w:rFonts w:ascii="Bookman Old Style" w:eastAsia="Times New Roman" w:hAnsi="Bookman Old Style"/>
          <w:sz w:val="24"/>
          <w:szCs w:val="24"/>
          <w:lang w:eastAsia="es-AR"/>
        </w:rPr>
      </w:pPr>
      <w:r>
        <w:rPr>
          <w:rFonts w:ascii="Bookman Old Style" w:eastAsia="Times New Roman" w:hAnsi="Bookman Old Style"/>
          <w:sz w:val="24"/>
          <w:szCs w:val="24"/>
          <w:lang w:eastAsia="es-AR"/>
        </w:rPr>
        <w:t>La mayoría de las provincias han dictado disposiciones sobre la materia, as</w:t>
      </w:r>
      <w:r w:rsidR="001A4AA8">
        <w:rPr>
          <w:rFonts w:ascii="Bookman Old Style" w:eastAsia="Times New Roman" w:hAnsi="Bookman Old Style"/>
          <w:sz w:val="24"/>
          <w:szCs w:val="24"/>
          <w:lang w:eastAsia="es-AR"/>
        </w:rPr>
        <w:t>í</w:t>
      </w:r>
      <w:r>
        <w:rPr>
          <w:rFonts w:ascii="Bookman Old Style" w:eastAsia="Times New Roman" w:hAnsi="Bookman Old Style"/>
          <w:sz w:val="24"/>
          <w:szCs w:val="24"/>
          <w:lang w:eastAsia="es-AR"/>
        </w:rPr>
        <w:t xml:space="preserve"> es como cuentan con su Ley Provincia de Aguas en la provincia de Santa Fe, el C</w:t>
      </w:r>
      <w:r w:rsidR="001A4AA8">
        <w:rPr>
          <w:rFonts w:ascii="Bookman Old Style" w:eastAsia="Times New Roman" w:hAnsi="Bookman Old Style"/>
          <w:sz w:val="24"/>
          <w:szCs w:val="24"/>
          <w:lang w:eastAsia="es-AR"/>
        </w:rPr>
        <w:t>ó</w:t>
      </w:r>
      <w:r>
        <w:rPr>
          <w:rFonts w:ascii="Bookman Old Style" w:eastAsia="Times New Roman" w:hAnsi="Bookman Old Style"/>
          <w:sz w:val="24"/>
          <w:szCs w:val="24"/>
          <w:lang w:eastAsia="es-AR"/>
        </w:rPr>
        <w:t>digo de Aguas en Provincia de Buenos Aires, entre otras.</w:t>
      </w:r>
    </w:p>
    <w:p w:rsidR="007A7EDA" w:rsidRDefault="00AC27B3" w:rsidP="00671EDE">
      <w:pPr>
        <w:spacing w:after="0" w:line="480" w:lineRule="auto"/>
        <w:jc w:val="both"/>
        <w:rPr>
          <w:rFonts w:ascii="Bookman Old Style" w:eastAsia="Times New Roman" w:hAnsi="Bookman Old Style"/>
          <w:sz w:val="24"/>
          <w:szCs w:val="3276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ab/>
      </w:r>
      <w:r>
        <w:rPr>
          <w:rFonts w:ascii="Times New Roman" w:eastAsia="Times New Roman" w:hAnsi="Times New Roman"/>
          <w:sz w:val="24"/>
          <w:szCs w:val="24"/>
          <w:lang w:eastAsia="es-AR"/>
        </w:rPr>
        <w:tab/>
      </w:r>
      <w:r w:rsidR="007A7EDA">
        <w:rPr>
          <w:rFonts w:ascii="Bookman Old Style" w:eastAsia="Times New Roman" w:hAnsi="Bookman Old Style"/>
          <w:sz w:val="24"/>
          <w:szCs w:val="3276"/>
          <w:lang w:eastAsia="es-ES"/>
        </w:rPr>
        <w:t xml:space="preserve">Por lo expuesto solicito a mis pares Senadores </w:t>
      </w:r>
      <w:r w:rsidR="006D32A5">
        <w:rPr>
          <w:rFonts w:ascii="Bookman Old Style" w:eastAsia="Times New Roman" w:hAnsi="Bookman Old Style"/>
          <w:sz w:val="24"/>
          <w:szCs w:val="3276"/>
          <w:lang w:eastAsia="es-ES"/>
        </w:rPr>
        <w:t>de la provincia que tomen en consideración el presente proyecto de Ley para su posterior debate, discusión y aprobación.</w:t>
      </w:r>
    </w:p>
    <w:p w:rsidR="00D87CF6" w:rsidRPr="00D87CF6" w:rsidRDefault="00713F32" w:rsidP="00D87CF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 xml:space="preserve"> </w:t>
      </w:r>
      <w:r w:rsidR="00D87CF6">
        <w:rPr>
          <w:rFonts w:ascii="Times New Roman" w:eastAsia="Times New Roman" w:hAnsi="Times New Roman"/>
          <w:sz w:val="24"/>
          <w:szCs w:val="24"/>
          <w:lang w:eastAsia="es-AR"/>
        </w:rPr>
        <w:t xml:space="preserve"> </w:t>
      </w:r>
    </w:p>
    <w:p w:rsidR="000F09E9" w:rsidRPr="000B2EA5" w:rsidRDefault="000F09E9" w:rsidP="00D6066D">
      <w:pPr>
        <w:spacing w:after="0" w:line="48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</w:p>
    <w:sectPr w:rsidR="000F09E9" w:rsidRPr="000B2EA5" w:rsidSect="00CE0977">
      <w:headerReference w:type="default" r:id="rId8"/>
      <w:pgSz w:w="12240" w:h="15840"/>
      <w:pgMar w:top="1560" w:right="1701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280" w:rsidRDefault="00F84280" w:rsidP="004033C5">
      <w:pPr>
        <w:spacing w:after="0" w:line="240" w:lineRule="auto"/>
      </w:pPr>
      <w:r>
        <w:separator/>
      </w:r>
    </w:p>
  </w:endnote>
  <w:endnote w:type="continuationSeparator" w:id="0">
    <w:p w:rsidR="00F84280" w:rsidRDefault="00F84280" w:rsidP="0040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280" w:rsidRDefault="00F84280" w:rsidP="004033C5">
      <w:pPr>
        <w:spacing w:after="0" w:line="240" w:lineRule="auto"/>
      </w:pPr>
      <w:r>
        <w:separator/>
      </w:r>
    </w:p>
  </w:footnote>
  <w:footnote w:type="continuationSeparator" w:id="0">
    <w:p w:rsidR="00F84280" w:rsidRDefault="00F84280" w:rsidP="0040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C5" w:rsidRDefault="004033C5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2176247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8FB"/>
    <w:multiLevelType w:val="hybridMultilevel"/>
    <w:tmpl w:val="874292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516"/>
    <w:multiLevelType w:val="hybridMultilevel"/>
    <w:tmpl w:val="F230B1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2915"/>
    <w:multiLevelType w:val="hybridMultilevel"/>
    <w:tmpl w:val="2B244B1E"/>
    <w:lvl w:ilvl="0" w:tplc="1D34D50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415DC"/>
    <w:multiLevelType w:val="hybridMultilevel"/>
    <w:tmpl w:val="1622773E"/>
    <w:lvl w:ilvl="0" w:tplc="93CC691E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1208"/>
    <w:multiLevelType w:val="multilevel"/>
    <w:tmpl w:val="CE1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99"/>
    <w:rsid w:val="00016CCB"/>
    <w:rsid w:val="00023C0F"/>
    <w:rsid w:val="000326C3"/>
    <w:rsid w:val="000400D0"/>
    <w:rsid w:val="00050910"/>
    <w:rsid w:val="0007211C"/>
    <w:rsid w:val="000813E5"/>
    <w:rsid w:val="000904C4"/>
    <w:rsid w:val="000A6309"/>
    <w:rsid w:val="000B2EA5"/>
    <w:rsid w:val="000B7CE0"/>
    <w:rsid w:val="000E4E7A"/>
    <w:rsid w:val="000F09E9"/>
    <w:rsid w:val="001077C3"/>
    <w:rsid w:val="00120626"/>
    <w:rsid w:val="00120D78"/>
    <w:rsid w:val="001309AC"/>
    <w:rsid w:val="0013591A"/>
    <w:rsid w:val="001734DC"/>
    <w:rsid w:val="00173A85"/>
    <w:rsid w:val="001A4AA8"/>
    <w:rsid w:val="001A7595"/>
    <w:rsid w:val="001B3A46"/>
    <w:rsid w:val="001B5455"/>
    <w:rsid w:val="001D1451"/>
    <w:rsid w:val="001D7A85"/>
    <w:rsid w:val="001E104F"/>
    <w:rsid w:val="00202446"/>
    <w:rsid w:val="00221E3F"/>
    <w:rsid w:val="00257B39"/>
    <w:rsid w:val="002D785A"/>
    <w:rsid w:val="00303FD8"/>
    <w:rsid w:val="00316EFD"/>
    <w:rsid w:val="00352090"/>
    <w:rsid w:val="003548C3"/>
    <w:rsid w:val="00383558"/>
    <w:rsid w:val="00387A90"/>
    <w:rsid w:val="00397121"/>
    <w:rsid w:val="003A3368"/>
    <w:rsid w:val="003F1AB3"/>
    <w:rsid w:val="003F652D"/>
    <w:rsid w:val="004033C5"/>
    <w:rsid w:val="004378AA"/>
    <w:rsid w:val="004867F8"/>
    <w:rsid w:val="00493998"/>
    <w:rsid w:val="00493FF4"/>
    <w:rsid w:val="004F4327"/>
    <w:rsid w:val="0050352E"/>
    <w:rsid w:val="0050545D"/>
    <w:rsid w:val="00510DAC"/>
    <w:rsid w:val="00511A33"/>
    <w:rsid w:val="005269AC"/>
    <w:rsid w:val="00547342"/>
    <w:rsid w:val="00566F42"/>
    <w:rsid w:val="005704F8"/>
    <w:rsid w:val="005A5781"/>
    <w:rsid w:val="005B5054"/>
    <w:rsid w:val="005E0770"/>
    <w:rsid w:val="005E2F5A"/>
    <w:rsid w:val="00630428"/>
    <w:rsid w:val="00632295"/>
    <w:rsid w:val="006558A7"/>
    <w:rsid w:val="00661F14"/>
    <w:rsid w:val="006659AC"/>
    <w:rsid w:val="00671EDE"/>
    <w:rsid w:val="006823EE"/>
    <w:rsid w:val="00690CAE"/>
    <w:rsid w:val="006A57AE"/>
    <w:rsid w:val="006B04DA"/>
    <w:rsid w:val="006C062D"/>
    <w:rsid w:val="006C35FE"/>
    <w:rsid w:val="006D32A5"/>
    <w:rsid w:val="006F3E91"/>
    <w:rsid w:val="00703ABE"/>
    <w:rsid w:val="00713F32"/>
    <w:rsid w:val="00715490"/>
    <w:rsid w:val="0074747A"/>
    <w:rsid w:val="00767B68"/>
    <w:rsid w:val="00791299"/>
    <w:rsid w:val="007A7EDA"/>
    <w:rsid w:val="007B38BE"/>
    <w:rsid w:val="007E195E"/>
    <w:rsid w:val="007E5895"/>
    <w:rsid w:val="008002AC"/>
    <w:rsid w:val="0087306D"/>
    <w:rsid w:val="00880720"/>
    <w:rsid w:val="008832A5"/>
    <w:rsid w:val="00883E4E"/>
    <w:rsid w:val="008A49AD"/>
    <w:rsid w:val="008B4C49"/>
    <w:rsid w:val="008C3BE0"/>
    <w:rsid w:val="008F0C85"/>
    <w:rsid w:val="00905847"/>
    <w:rsid w:val="009608C0"/>
    <w:rsid w:val="00965D26"/>
    <w:rsid w:val="00976B10"/>
    <w:rsid w:val="0098794B"/>
    <w:rsid w:val="009B0359"/>
    <w:rsid w:val="009B2EF3"/>
    <w:rsid w:val="009E6AE7"/>
    <w:rsid w:val="00A155E2"/>
    <w:rsid w:val="00A17E97"/>
    <w:rsid w:val="00A24501"/>
    <w:rsid w:val="00A4168D"/>
    <w:rsid w:val="00A51136"/>
    <w:rsid w:val="00A60E17"/>
    <w:rsid w:val="00A826C6"/>
    <w:rsid w:val="00A86177"/>
    <w:rsid w:val="00A956C8"/>
    <w:rsid w:val="00AA6346"/>
    <w:rsid w:val="00AB2091"/>
    <w:rsid w:val="00AB4B05"/>
    <w:rsid w:val="00AB637B"/>
    <w:rsid w:val="00AC1177"/>
    <w:rsid w:val="00AC27B3"/>
    <w:rsid w:val="00AC6E77"/>
    <w:rsid w:val="00AD0E80"/>
    <w:rsid w:val="00AD3B78"/>
    <w:rsid w:val="00B13CCE"/>
    <w:rsid w:val="00B34BF3"/>
    <w:rsid w:val="00B73000"/>
    <w:rsid w:val="00B735E3"/>
    <w:rsid w:val="00B77234"/>
    <w:rsid w:val="00B95984"/>
    <w:rsid w:val="00B95B19"/>
    <w:rsid w:val="00BA012F"/>
    <w:rsid w:val="00BA4030"/>
    <w:rsid w:val="00BC324C"/>
    <w:rsid w:val="00BC3CD3"/>
    <w:rsid w:val="00BD1461"/>
    <w:rsid w:val="00BD1DE1"/>
    <w:rsid w:val="00BD4990"/>
    <w:rsid w:val="00BE10F5"/>
    <w:rsid w:val="00BE49B4"/>
    <w:rsid w:val="00C21DA9"/>
    <w:rsid w:val="00C22D99"/>
    <w:rsid w:val="00C36BB1"/>
    <w:rsid w:val="00C40AD5"/>
    <w:rsid w:val="00C472D1"/>
    <w:rsid w:val="00C50476"/>
    <w:rsid w:val="00C70616"/>
    <w:rsid w:val="00C73B1B"/>
    <w:rsid w:val="00C8399C"/>
    <w:rsid w:val="00C927F5"/>
    <w:rsid w:val="00C92865"/>
    <w:rsid w:val="00CE0977"/>
    <w:rsid w:val="00CE28EC"/>
    <w:rsid w:val="00D029C6"/>
    <w:rsid w:val="00D12347"/>
    <w:rsid w:val="00D25879"/>
    <w:rsid w:val="00D434B6"/>
    <w:rsid w:val="00D51216"/>
    <w:rsid w:val="00D6066D"/>
    <w:rsid w:val="00D62ED6"/>
    <w:rsid w:val="00D65496"/>
    <w:rsid w:val="00D71FB1"/>
    <w:rsid w:val="00D72AB8"/>
    <w:rsid w:val="00D860B7"/>
    <w:rsid w:val="00D87CF6"/>
    <w:rsid w:val="00DC68A2"/>
    <w:rsid w:val="00DD43F7"/>
    <w:rsid w:val="00DF4938"/>
    <w:rsid w:val="00DF554A"/>
    <w:rsid w:val="00E260D2"/>
    <w:rsid w:val="00E26D99"/>
    <w:rsid w:val="00E528E9"/>
    <w:rsid w:val="00E62C85"/>
    <w:rsid w:val="00E90DE0"/>
    <w:rsid w:val="00E94347"/>
    <w:rsid w:val="00EA2A56"/>
    <w:rsid w:val="00EB4819"/>
    <w:rsid w:val="00EC5354"/>
    <w:rsid w:val="00EC62F6"/>
    <w:rsid w:val="00ED1CB4"/>
    <w:rsid w:val="00EE4DE7"/>
    <w:rsid w:val="00F02864"/>
    <w:rsid w:val="00F16320"/>
    <w:rsid w:val="00F21DCD"/>
    <w:rsid w:val="00F24979"/>
    <w:rsid w:val="00F4092C"/>
    <w:rsid w:val="00F410A1"/>
    <w:rsid w:val="00F52110"/>
    <w:rsid w:val="00F526A8"/>
    <w:rsid w:val="00F6311B"/>
    <w:rsid w:val="00F74423"/>
    <w:rsid w:val="00F84280"/>
    <w:rsid w:val="00FD0B44"/>
    <w:rsid w:val="00FD2626"/>
    <w:rsid w:val="00F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D73ED4-32DE-4053-A091-28FE6AFD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character" w:styleId="Textoennegrita">
    <w:name w:val="Strong"/>
    <w:uiPriority w:val="22"/>
    <w:qFormat/>
    <w:rsid w:val="00690C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0C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DefaultParagraphFont">
    <w:name w:val="Default Paragraph Font"/>
    <w:rsid w:val="007E195E"/>
  </w:style>
  <w:style w:type="paragraph" w:styleId="Textoindependiente">
    <w:name w:val="Body Text"/>
    <w:basedOn w:val="Normal"/>
    <w:link w:val="TextoindependienteCar"/>
    <w:semiHidden/>
    <w:rsid w:val="00DF554A"/>
    <w:pPr>
      <w:spacing w:after="0" w:line="240" w:lineRule="auto"/>
    </w:pPr>
    <w:rPr>
      <w:rFonts w:ascii="Bookman Old Style" w:eastAsia="Times New Roman" w:hAnsi="Bookman Old Style"/>
      <w:i/>
      <w:sz w:val="24"/>
      <w:szCs w:val="20"/>
      <w:lang w:val="de-DE" w:eastAsia="es-AR"/>
    </w:rPr>
  </w:style>
  <w:style w:type="character" w:customStyle="1" w:styleId="TextoindependienteCar">
    <w:name w:val="Texto independiente Car"/>
    <w:link w:val="Textoindependiente"/>
    <w:semiHidden/>
    <w:rsid w:val="00DF554A"/>
    <w:rPr>
      <w:rFonts w:ascii="Bookman Old Style" w:eastAsia="Times New Roman" w:hAnsi="Bookman Old Style"/>
      <w:i/>
      <w:sz w:val="24"/>
      <w:lang w:val="de-DE" w:eastAsia="es-AR"/>
    </w:rPr>
  </w:style>
  <w:style w:type="paragraph" w:styleId="Encabezado">
    <w:name w:val="header"/>
    <w:basedOn w:val="Normal"/>
    <w:link w:val="EncabezadoCar"/>
    <w:uiPriority w:val="99"/>
    <w:unhideWhenUsed/>
    <w:rsid w:val="004033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33C5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033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033C5"/>
    <w:rPr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04F8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5704F8"/>
    <w:rPr>
      <w:lang w:eastAsia="en-US"/>
    </w:rPr>
  </w:style>
  <w:style w:type="character" w:styleId="Refdenotaalpie">
    <w:name w:val="footnote reference"/>
    <w:uiPriority w:val="99"/>
    <w:semiHidden/>
    <w:unhideWhenUsed/>
    <w:rsid w:val="00570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3115-988B-40C1-86AF-74769508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>Microsoft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Romina</cp:lastModifiedBy>
  <cp:revision>2</cp:revision>
  <cp:lastPrinted>2017-10-02T19:38:00Z</cp:lastPrinted>
  <dcterms:created xsi:type="dcterms:W3CDTF">2019-06-11T15:48:00Z</dcterms:created>
  <dcterms:modified xsi:type="dcterms:W3CDTF">2019-06-11T15:48:00Z</dcterms:modified>
</cp:coreProperties>
</file>