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36423" w:rsidRDefault="0084237D">
      <w:pPr>
        <w:spacing w:line="276" w:lineRule="auto"/>
        <w:rPr>
          <w:rFonts w:ascii="Arial" w:eastAsia="Arial" w:hAnsi="Arial" w:cs="Arial"/>
          <w:b/>
        </w:rPr>
      </w:pPr>
      <w:bookmarkStart w:id="0" w:name="_GoBack"/>
      <w:bookmarkEnd w:id="0"/>
      <w:r>
        <w:rPr>
          <w:rFonts w:ascii="Arial" w:eastAsia="Arial" w:hAnsi="Arial" w:cs="Arial"/>
          <w:b/>
        </w:rPr>
        <w:t>HONORABLE SENADO:</w:t>
      </w:r>
    </w:p>
    <w:p w14:paraId="00000002" w14:textId="77777777" w:rsidR="00C36423" w:rsidRDefault="0084237D">
      <w:pPr>
        <w:spacing w:line="276" w:lineRule="auto"/>
        <w:rPr>
          <w:rFonts w:ascii="Arial" w:eastAsia="Arial" w:hAnsi="Arial" w:cs="Arial"/>
        </w:rPr>
      </w:pPr>
      <w:r>
        <w:rPr>
          <w:rFonts w:ascii="Arial" w:eastAsia="Arial" w:hAnsi="Arial" w:cs="Arial"/>
        </w:rPr>
        <w:tab/>
      </w:r>
    </w:p>
    <w:p w14:paraId="00000003"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El </w:t>
      </w:r>
      <w:r>
        <w:rPr>
          <w:rFonts w:ascii="Arial" w:eastAsia="Arial" w:hAnsi="Arial" w:cs="Arial"/>
          <w:b/>
        </w:rPr>
        <w:t>Dr. José Emiliano ARIAS</w:t>
      </w:r>
      <w:r>
        <w:rPr>
          <w:rFonts w:ascii="Arial" w:eastAsia="Arial" w:hAnsi="Arial" w:cs="Arial"/>
        </w:rPr>
        <w:t>, ha sido propuesto por el Poder Ejecutivo Provincial para ser nombrado</w:t>
      </w:r>
      <w:r>
        <w:rPr>
          <w:rFonts w:ascii="Arial" w:eastAsia="Arial" w:hAnsi="Arial" w:cs="Arial"/>
          <w:highlight w:val="white"/>
        </w:rPr>
        <w:t xml:space="preserve"> </w:t>
      </w:r>
      <w:r>
        <w:rPr>
          <w:rFonts w:ascii="Arial" w:eastAsia="Arial" w:hAnsi="Arial" w:cs="Arial"/>
        </w:rPr>
        <w:t>Agente Fiscal Nº 3 de la ciudad de Concordia</w:t>
      </w:r>
      <w:r>
        <w:rPr>
          <w:rFonts w:ascii="Arial" w:eastAsia="Arial" w:hAnsi="Arial" w:cs="Arial"/>
          <w:highlight w:val="white"/>
        </w:rPr>
        <w:t xml:space="preserve">, </w:t>
      </w:r>
      <w:r>
        <w:rPr>
          <w:rFonts w:ascii="Arial" w:eastAsia="Arial" w:hAnsi="Arial" w:cs="Arial"/>
        </w:rPr>
        <w:t>por lo que ingresa a este Senado el pedido de Acuerdo para tal designación.</w:t>
      </w:r>
    </w:p>
    <w:p w14:paraId="00000004" w14:textId="77777777" w:rsidR="00C36423" w:rsidRDefault="00C36423">
      <w:pPr>
        <w:spacing w:line="276" w:lineRule="auto"/>
        <w:ind w:firstLine="850"/>
        <w:jc w:val="both"/>
        <w:rPr>
          <w:rFonts w:ascii="Arial" w:eastAsia="Arial" w:hAnsi="Arial" w:cs="Arial"/>
        </w:rPr>
      </w:pPr>
    </w:p>
    <w:p w14:paraId="00000005" w14:textId="77777777" w:rsidR="00C36423" w:rsidRDefault="0084237D">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w:t>
      </w:r>
      <w:r>
        <w:rPr>
          <w:rFonts w:ascii="Arial" w:eastAsia="Arial" w:hAnsi="Arial" w:cs="Arial"/>
        </w:rPr>
        <w:t>ARIAS,</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C36423" w:rsidRDefault="00C36423">
      <w:pPr>
        <w:spacing w:line="276" w:lineRule="auto"/>
        <w:ind w:firstLine="850"/>
        <w:jc w:val="both"/>
        <w:rPr>
          <w:rFonts w:ascii="Arial" w:eastAsia="Arial" w:hAnsi="Arial" w:cs="Arial"/>
        </w:rPr>
      </w:pPr>
    </w:p>
    <w:p w14:paraId="00000007"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Antes del vencimiento del plazo, se realizaron dos presentaciones; una por el Dr. Ricardo Daniel ELGART, manifestando que con fecha 5/10/2018 realizó denuncia penal contra el Dr. ARIAS por su intervención como fiscal en el Legajo Nº 1940/17 caratulado: “CHAPARRO, RUBEN DARIO / LARROCA, JULIO CESAR /  DOUBÑA, ALEXANDRE EMMANUEL Y SEGOVIA RAMON JOSE s/ FALSEDAD IDEOLÓGICA PECULADO EN CONCURSO IDEAL” en su contra y de su hijo Señor Juan Ignacio ELGART en el entendimiento de que el Dr. ARIAS habría incurrido en la falsa imputación de un delito y en coacción para obligar a hacer algo contra su voluntad; otra, por parte del Dr. Julio César LARROCCA, manifestando que con fecha 20 de noviembre de 2018 realizó formal denuncia penal contra el fiscal interino Dr. ARIAS, por su actuación en el Legajo antes individualizado dado que el agente fiscal habría dado a conocer públicamente el contenido reservado de escuchas telefónicas de su teléfono celular, lo que a su criterio es una violación deliberadamente el secreto que debía guardar de acuerdo la ley vigente (arts. 227 CPPP y 157 del CP). </w:t>
      </w:r>
    </w:p>
    <w:p w14:paraId="00000008" w14:textId="77777777" w:rsidR="00C36423" w:rsidRDefault="00C36423">
      <w:pPr>
        <w:spacing w:line="276" w:lineRule="auto"/>
        <w:ind w:firstLine="850"/>
        <w:jc w:val="both"/>
        <w:rPr>
          <w:rFonts w:ascii="Arial" w:eastAsia="Arial" w:hAnsi="Arial" w:cs="Arial"/>
        </w:rPr>
      </w:pPr>
    </w:p>
    <w:p w14:paraId="00000009"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 asimismo, se dispuso correr vista al candidato propuesto de las presentaciones efectuadas por los ciudadanos Ricardo Daniel Elgart y Julio César </w:t>
      </w:r>
      <w:proofErr w:type="spellStart"/>
      <w:r>
        <w:rPr>
          <w:rFonts w:ascii="Arial" w:eastAsia="Arial" w:hAnsi="Arial" w:cs="Arial"/>
        </w:rPr>
        <w:t>Larroca</w:t>
      </w:r>
      <w:proofErr w:type="spellEnd"/>
      <w:r>
        <w:rPr>
          <w:rFonts w:ascii="Arial" w:eastAsia="Arial" w:hAnsi="Arial" w:cs="Arial"/>
        </w:rPr>
        <w:t xml:space="preserve"> y solicitar informes a la “Unidad Fiscal de Concordia”, al “Superior Tribunal de Justicia”, al “Procurador General” y al “Colegio de Abogados de Entre Ríos”, quieran tener a bien remitir a este órgano copias de las denuncias realizadas por los Dres. Ricardo Elgart y </w:t>
      </w:r>
      <w:r>
        <w:rPr>
          <w:rFonts w:ascii="Arial" w:eastAsia="Arial" w:hAnsi="Arial" w:cs="Arial"/>
        </w:rPr>
        <w:lastRenderedPageBreak/>
        <w:t xml:space="preserve">Julio César </w:t>
      </w:r>
      <w:proofErr w:type="spellStart"/>
      <w:r>
        <w:rPr>
          <w:rFonts w:ascii="Arial" w:eastAsia="Arial" w:hAnsi="Arial" w:cs="Arial"/>
        </w:rPr>
        <w:t>Larrocca</w:t>
      </w:r>
      <w:proofErr w:type="spellEnd"/>
      <w:r>
        <w:rPr>
          <w:rFonts w:ascii="Arial" w:eastAsia="Arial" w:hAnsi="Arial" w:cs="Arial"/>
        </w:rPr>
        <w:t xml:space="preserve"> en contra del Dr. José Emiliano Arias y actuaciones labradas en su consecuencia.</w:t>
      </w:r>
    </w:p>
    <w:p w14:paraId="0000000A" w14:textId="77777777" w:rsidR="00C36423" w:rsidRDefault="00C36423">
      <w:pPr>
        <w:spacing w:line="276" w:lineRule="auto"/>
        <w:jc w:val="both"/>
        <w:rPr>
          <w:rFonts w:ascii="Arial" w:eastAsia="Arial" w:hAnsi="Arial" w:cs="Arial"/>
        </w:rPr>
      </w:pPr>
    </w:p>
    <w:p w14:paraId="0000000B" w14:textId="77777777" w:rsidR="00C36423" w:rsidRDefault="0084237D">
      <w:pPr>
        <w:spacing w:line="276" w:lineRule="auto"/>
        <w:ind w:firstLine="850"/>
        <w:jc w:val="both"/>
        <w:rPr>
          <w:rFonts w:ascii="Arial" w:eastAsia="Arial" w:hAnsi="Arial" w:cs="Arial"/>
        </w:rPr>
      </w:pPr>
      <w:r>
        <w:rPr>
          <w:rFonts w:ascii="Arial" w:eastAsia="Arial" w:hAnsi="Arial" w:cs="Arial"/>
        </w:rPr>
        <w:t>El pasado 24 de julio, el Dr. ARIAS presentó su descargo señalando que ambas impugnaciones tienen como denominador común una serie de falencias en la interpretación de las normas jurídicas que regulan y diseñan el sistema acusatorio adversarial que rige nuestro procedimiento penal, especialmente en lo atinente a las funciones, deberes de los representantes del Ministerio Público Fiscal y en relación a la forma en que se desempeñan los mismos, especialmente asignadas en Tratados Internacionales, en nuestra Constitución Nacional y en las leyes que rigen el ejercicio del cargo.</w:t>
      </w:r>
    </w:p>
    <w:p w14:paraId="0000000C" w14:textId="77777777" w:rsidR="00C36423" w:rsidRDefault="00C36423">
      <w:pPr>
        <w:spacing w:line="276" w:lineRule="auto"/>
        <w:ind w:firstLine="850"/>
        <w:jc w:val="both"/>
        <w:rPr>
          <w:rFonts w:ascii="Arial" w:eastAsia="Arial" w:hAnsi="Arial" w:cs="Arial"/>
        </w:rPr>
      </w:pPr>
    </w:p>
    <w:p w14:paraId="0000000D" w14:textId="77777777" w:rsidR="00C36423" w:rsidRDefault="0084237D">
      <w:pPr>
        <w:spacing w:line="276" w:lineRule="auto"/>
        <w:ind w:firstLine="850"/>
        <w:jc w:val="both"/>
        <w:rPr>
          <w:rFonts w:ascii="Arial" w:eastAsia="Arial" w:hAnsi="Arial" w:cs="Arial"/>
        </w:rPr>
      </w:pPr>
      <w:r>
        <w:rPr>
          <w:rFonts w:ascii="Arial" w:eastAsia="Arial" w:hAnsi="Arial" w:cs="Arial"/>
        </w:rPr>
        <w:t>Para brindar respuesta concreta a las impugnaciones el Dr. ARIAS, se explayó en el Capítulo 5 de su escrito. Allí, en primer término, refiere que para responder a la impugnación formulada por el Dr. LARROCCA hace propios los argumentos del Sr. Fiscal Coordinador de la Unidad Fiscal Concordia, Dr. José Daniel COSTA al confirmar la desestimación de la denuncia penal. Luego, para responder a la impugnación del Dr. ELGART, hace propios los argumentos de la desestimación de la denuncia penal. Su argumento, elementalmente, consiste en sostener que teniendo en cuenta que las denuncias penales sobre las que se apoyan las impugnaciones fueron archivadas y desestimadas, entonces, cabe concluir que éstas -las impugnaciones- deben seguir el camino de aquellas -las denuncias- y ser desestimadas.</w:t>
      </w:r>
    </w:p>
    <w:p w14:paraId="0000000E" w14:textId="77777777" w:rsidR="00C36423" w:rsidRDefault="00C36423">
      <w:pPr>
        <w:spacing w:line="276" w:lineRule="auto"/>
        <w:ind w:firstLine="850"/>
        <w:jc w:val="both"/>
        <w:rPr>
          <w:rFonts w:ascii="Arial" w:eastAsia="Arial" w:hAnsi="Arial" w:cs="Arial"/>
        </w:rPr>
      </w:pPr>
    </w:p>
    <w:p w14:paraId="0000000F"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Si bien es cierto que su razonamiento es válido desde el -estricto- punto de vista de la lógica que necesariamente debe tener toda argumentación jurídica, no es menos cierto que en la argumentación de este dictamen es necesario, además, atender a las pautas establecidas por la Constitución Provincial y las normas que regulan este procedimiento.  </w:t>
      </w:r>
    </w:p>
    <w:p w14:paraId="00000010" w14:textId="77777777" w:rsidR="00C36423" w:rsidRDefault="00C36423">
      <w:pPr>
        <w:spacing w:line="276" w:lineRule="auto"/>
        <w:ind w:firstLine="850"/>
        <w:jc w:val="both"/>
        <w:rPr>
          <w:rFonts w:ascii="Arial" w:eastAsia="Arial" w:hAnsi="Arial" w:cs="Arial"/>
        </w:rPr>
      </w:pPr>
    </w:p>
    <w:p w14:paraId="00000011" w14:textId="77777777" w:rsidR="00C36423" w:rsidRDefault="0084237D">
      <w:pPr>
        <w:spacing w:line="276" w:lineRule="auto"/>
        <w:ind w:firstLine="850"/>
        <w:jc w:val="both"/>
        <w:rPr>
          <w:rFonts w:ascii="Arial" w:eastAsia="Arial" w:hAnsi="Arial" w:cs="Arial"/>
        </w:rPr>
      </w:pPr>
      <w:r>
        <w:rPr>
          <w:rFonts w:ascii="Arial" w:eastAsia="Arial" w:hAnsi="Arial" w:cs="Arial"/>
        </w:rPr>
        <w:t>El día 30 de julio del corriente año se realizó en el Recinto de la Honorable Cámara de Senadores, la Audiencia Pública. En la misma, luego de la lectura del pedido de acuerdo remitido por el Poder Ejecutivo y de los antecedentes personales y curriculares del Dr. ARIAS,</w:t>
      </w:r>
      <w:r>
        <w:rPr>
          <w:rFonts w:ascii="Arial" w:eastAsia="Arial" w:hAnsi="Arial" w:cs="Arial"/>
          <w:b/>
        </w:rPr>
        <w:t xml:space="preserve"> </w:t>
      </w:r>
      <w:r>
        <w:rPr>
          <w:rFonts w:ascii="Arial" w:eastAsia="Arial" w:hAnsi="Arial" w:cs="Arial"/>
        </w:rPr>
        <w:t xml:space="preserve">se procedió por parte de la Comisión a interrogar al mismo sobre sus planes de trabajo, motivaciones para el cargo, situación patrimonial y fiscal, experiencia personal y demás cuestiones que hacen al conocimiento del propuesto. </w:t>
      </w:r>
    </w:p>
    <w:p w14:paraId="00000012" w14:textId="77777777" w:rsidR="00C36423" w:rsidRDefault="00C36423">
      <w:pPr>
        <w:spacing w:line="276" w:lineRule="auto"/>
        <w:ind w:firstLine="850"/>
        <w:jc w:val="both"/>
        <w:rPr>
          <w:rFonts w:ascii="Arial" w:eastAsia="Arial" w:hAnsi="Arial" w:cs="Arial"/>
        </w:rPr>
      </w:pPr>
    </w:p>
    <w:p w14:paraId="00000013" w14:textId="77777777" w:rsidR="00C36423" w:rsidRDefault="0084237D">
      <w:pPr>
        <w:spacing w:line="276" w:lineRule="auto"/>
        <w:ind w:firstLine="850"/>
        <w:jc w:val="both"/>
        <w:rPr>
          <w:rFonts w:ascii="Arial" w:eastAsia="Arial" w:hAnsi="Arial" w:cs="Arial"/>
        </w:rPr>
      </w:pPr>
      <w:r>
        <w:rPr>
          <w:rFonts w:ascii="Arial" w:eastAsia="Arial" w:hAnsi="Arial" w:cs="Arial"/>
        </w:rPr>
        <w:t>Más adelante resultó preguntado por cuestiones relacionadas a los motivos que dieron lugar a su impugnación. Respecto a la cuestión de la información que se otorga a los medios de comunicación, en relación a su oportunidad, el Dr. ARIAS dijo: “</w:t>
      </w:r>
      <w:r>
        <w:rPr>
          <w:rFonts w:ascii="Arial" w:eastAsia="Arial" w:hAnsi="Arial" w:cs="Arial"/>
          <w:i/>
        </w:rPr>
        <w:t>Yo haría una discriminación respecto de esa relación. En primer lugar, me parece que hay que discriminar el tiempo en que uno toma contacto o puede tomar contacto con la prensa. El primer momento de la investigación es un momento crítico, donde el resultado de esa investigación se basa fundamentalmente en el secreto (...) Después hay otros momentos durante el tránsito de una investigación penal preparatoria donde uno concurre a audiencias que son públicas. La Constitución de Entre Ríos tiene dos principios fundamentales respecto del proceso, que son la oralidad y la publicidad</w:t>
      </w:r>
      <w:r>
        <w:rPr>
          <w:rFonts w:ascii="Arial" w:eastAsia="Arial" w:hAnsi="Arial" w:cs="Arial"/>
        </w:rPr>
        <w:t xml:space="preserve">”. En ese sentido agregó: “... </w:t>
      </w:r>
      <w:r>
        <w:rPr>
          <w:rFonts w:ascii="Arial" w:eastAsia="Arial" w:hAnsi="Arial" w:cs="Arial"/>
          <w:i/>
        </w:rPr>
        <w:t>las audiencias tienen el carácter público y por eso, a partir de ese momento, de alguna manera se puede difundir a través de un medio de prensa para conocimiento de la ciudadanía</w:t>
      </w:r>
      <w:r>
        <w:rPr>
          <w:rFonts w:ascii="Arial" w:eastAsia="Arial" w:hAnsi="Arial" w:cs="Arial"/>
        </w:rPr>
        <w:t>”</w:t>
      </w:r>
      <w:r>
        <w:rPr>
          <w:rFonts w:ascii="Arial" w:eastAsia="Arial" w:hAnsi="Arial" w:cs="Arial"/>
          <w:i/>
        </w:rPr>
        <w:t xml:space="preserve">. </w:t>
      </w:r>
      <w:r>
        <w:rPr>
          <w:rFonts w:ascii="Arial" w:eastAsia="Arial" w:hAnsi="Arial" w:cs="Arial"/>
        </w:rPr>
        <w:t>Y sobre el caso concreto dijo:</w:t>
      </w:r>
      <w:r>
        <w:rPr>
          <w:rFonts w:ascii="Arial" w:eastAsia="Arial" w:hAnsi="Arial" w:cs="Arial"/>
          <w:i/>
        </w:rPr>
        <w:t xml:space="preserve"> “Yo jamás anticipé una decisión que iba a tomar a la prensa, jamás. Lo que se transmitió en la prensa fue un resumen de lo que había sucedido en la audiencia previamente</w:t>
      </w:r>
      <w:r>
        <w:rPr>
          <w:rFonts w:ascii="Arial" w:eastAsia="Arial" w:hAnsi="Arial" w:cs="Arial"/>
        </w:rPr>
        <w:t xml:space="preserve">”. </w:t>
      </w:r>
    </w:p>
    <w:p w14:paraId="00000014" w14:textId="77777777" w:rsidR="00C36423" w:rsidRDefault="00C36423">
      <w:pPr>
        <w:spacing w:line="276" w:lineRule="auto"/>
        <w:ind w:firstLine="850"/>
        <w:jc w:val="both"/>
        <w:rPr>
          <w:rFonts w:ascii="Arial" w:eastAsia="Arial" w:hAnsi="Arial" w:cs="Arial"/>
        </w:rPr>
      </w:pPr>
    </w:p>
    <w:p w14:paraId="00000015"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Con relación a otras acusaciones contenidas en las impugnaciones; sostuvo: “... </w:t>
      </w:r>
      <w:r>
        <w:rPr>
          <w:rFonts w:ascii="Arial" w:eastAsia="Arial" w:hAnsi="Arial" w:cs="Arial"/>
          <w:i/>
        </w:rPr>
        <w:t>es una obligación establecida en el Código, brindarle la información certera al imputado de cuál podría ser la salida morigerada de su situación procesal</w:t>
      </w:r>
      <w:r>
        <w:rPr>
          <w:rFonts w:ascii="Arial" w:eastAsia="Arial" w:hAnsi="Arial" w:cs="Arial"/>
        </w:rPr>
        <w:t xml:space="preserve">”; agregando: “... </w:t>
      </w:r>
      <w:r>
        <w:rPr>
          <w:rFonts w:ascii="Arial" w:eastAsia="Arial" w:hAnsi="Arial" w:cs="Arial"/>
          <w:i/>
        </w:rPr>
        <w:t>se le ofreció un procedimiento de juicio abreviado con una condena condicional, y entre las pautas de conducta y dada la necesidad que contaba la investigación para hacerse de la información que había sido negada (...) es que se le ofreció, como una de las reglas de conducta, su renuncia o su apartamento de la municipalidad para acceder libremente a esa información</w:t>
      </w:r>
      <w:r>
        <w:rPr>
          <w:rFonts w:ascii="Arial" w:eastAsia="Arial" w:hAnsi="Arial" w:cs="Arial"/>
        </w:rPr>
        <w:t xml:space="preserve">”.  </w:t>
      </w:r>
    </w:p>
    <w:p w14:paraId="00000016" w14:textId="77777777" w:rsidR="00C36423" w:rsidRDefault="00C36423">
      <w:pPr>
        <w:spacing w:line="276" w:lineRule="auto"/>
        <w:ind w:firstLine="850"/>
        <w:jc w:val="both"/>
        <w:rPr>
          <w:rFonts w:ascii="Arial" w:eastAsia="Arial" w:hAnsi="Arial" w:cs="Arial"/>
        </w:rPr>
      </w:pPr>
    </w:p>
    <w:p w14:paraId="00000017" w14:textId="77777777" w:rsidR="00C36423" w:rsidRDefault="0084237D">
      <w:pPr>
        <w:spacing w:line="276" w:lineRule="auto"/>
        <w:ind w:firstLine="850"/>
        <w:jc w:val="both"/>
        <w:rPr>
          <w:rFonts w:ascii="Arial" w:eastAsia="Arial" w:hAnsi="Arial" w:cs="Arial"/>
        </w:rPr>
      </w:pPr>
      <w:r>
        <w:rPr>
          <w:rFonts w:ascii="Arial" w:eastAsia="Arial" w:hAnsi="Arial" w:cs="Arial"/>
        </w:rPr>
        <w:t>Ahora bien, la imputación de delitos no fue la única causa invocada por los impugnantes, sino que las objeciones se apoyaron, asimismo, sobre un atentado contra el principio de presunción de su inocencia.</w:t>
      </w:r>
    </w:p>
    <w:p w14:paraId="00000018" w14:textId="77777777" w:rsidR="00C36423" w:rsidRDefault="00C36423">
      <w:pPr>
        <w:spacing w:line="276" w:lineRule="auto"/>
        <w:ind w:firstLine="850"/>
        <w:jc w:val="both"/>
        <w:rPr>
          <w:rFonts w:ascii="Arial" w:eastAsia="Arial" w:hAnsi="Arial" w:cs="Arial"/>
        </w:rPr>
      </w:pPr>
    </w:p>
    <w:p w14:paraId="00000019" w14:textId="77777777" w:rsidR="00C36423" w:rsidRDefault="0084237D">
      <w:pPr>
        <w:spacing w:line="276" w:lineRule="auto"/>
        <w:ind w:firstLine="850"/>
        <w:jc w:val="both"/>
        <w:rPr>
          <w:rFonts w:ascii="Arial" w:eastAsia="Arial" w:hAnsi="Arial" w:cs="Arial"/>
        </w:rPr>
      </w:pPr>
      <w:r>
        <w:rPr>
          <w:rFonts w:ascii="Arial" w:eastAsia="Arial" w:hAnsi="Arial" w:cs="Arial"/>
        </w:rPr>
        <w:t>El principio de inocencia merece ser ubicado en su lugar, ni más ni menos, ya que toda persona acusada de un delito, tiene el derecho a que se presuma su inocencia hasta que se establezca su culpabilidad en el juicio oral y público. Es en definitiva la máxima garantía constitucional de cualquier persona, hasta que no exista una sentencia en su contra (art. 9 de la Declaración del Hombre y el Ciudadano; art. 11 de la Declaración Universal de Derechos Humanos; art. 8.2 de la Convención Americana de Derechos Humanos; art. 14.2 del Pacto Internacional de Derechos Civiles y Políticos; art. 18 y 75 inc. 22 de la Constitución Nacional).</w:t>
      </w:r>
    </w:p>
    <w:p w14:paraId="0000001A" w14:textId="77777777" w:rsidR="00C36423" w:rsidRDefault="00C36423">
      <w:pPr>
        <w:spacing w:line="276" w:lineRule="auto"/>
        <w:ind w:firstLine="850"/>
        <w:jc w:val="both"/>
        <w:rPr>
          <w:rFonts w:ascii="Arial" w:eastAsia="Arial" w:hAnsi="Arial" w:cs="Arial"/>
        </w:rPr>
      </w:pPr>
    </w:p>
    <w:p w14:paraId="0000001B" w14:textId="77777777" w:rsidR="00C36423" w:rsidRDefault="0084237D">
      <w:pPr>
        <w:spacing w:line="276" w:lineRule="auto"/>
        <w:ind w:firstLine="850"/>
        <w:jc w:val="both"/>
        <w:rPr>
          <w:rFonts w:ascii="Arial" w:eastAsia="Arial" w:hAnsi="Arial" w:cs="Arial"/>
        </w:rPr>
      </w:pPr>
      <w:r>
        <w:rPr>
          <w:rFonts w:ascii="Arial" w:eastAsia="Arial" w:hAnsi="Arial" w:cs="Arial"/>
        </w:rPr>
        <w:t>Si nos remontamos a la razón de ser de esta garantía fundamental de todos los ciudadanos, podemos advertir rápidamente que tiene como propósito directo la protección del honor, la imagen y evitar una previa condena social.</w:t>
      </w:r>
    </w:p>
    <w:p w14:paraId="0000001C" w14:textId="77777777" w:rsidR="00C36423" w:rsidRDefault="00C36423">
      <w:pPr>
        <w:spacing w:line="276" w:lineRule="auto"/>
        <w:ind w:firstLine="850"/>
        <w:jc w:val="both"/>
        <w:rPr>
          <w:rFonts w:ascii="Arial" w:eastAsia="Arial" w:hAnsi="Arial" w:cs="Arial"/>
        </w:rPr>
      </w:pPr>
    </w:p>
    <w:p w14:paraId="0000001D" w14:textId="77777777" w:rsidR="00C36423" w:rsidRDefault="0084237D">
      <w:pPr>
        <w:spacing w:line="276" w:lineRule="auto"/>
        <w:ind w:firstLine="850"/>
        <w:jc w:val="both"/>
        <w:rPr>
          <w:rFonts w:ascii="Arial" w:eastAsia="Arial" w:hAnsi="Arial" w:cs="Arial"/>
        </w:rPr>
      </w:pPr>
      <w:r>
        <w:rPr>
          <w:rFonts w:ascii="Arial" w:eastAsia="Arial" w:hAnsi="Arial" w:cs="Arial"/>
        </w:rPr>
        <w:t>Es por ello que, para nosotros, si bien es cierto que un Fiscal debe perseguir a los delincuentes y combatir el delito de la manera más efectiva posible, defendiendo el interés general de justicia y al mismo tiempo  informar a la sociedad de ello, no es menos cierto que tal actividad persecutoria debe ejecutarse con un estricto apego a las leyes y garantías constitucionales, promoviendo y defendiendo con palabras y hechos el constitucional principio de inocencia. Es decir compatibilizando y resguardando ambas funciones sin la supresión de alguna de ellas.</w:t>
      </w:r>
    </w:p>
    <w:p w14:paraId="0000001E" w14:textId="77777777" w:rsidR="00C36423" w:rsidRDefault="00C36423">
      <w:pPr>
        <w:spacing w:line="276" w:lineRule="auto"/>
        <w:ind w:firstLine="850"/>
        <w:jc w:val="both"/>
        <w:rPr>
          <w:rFonts w:ascii="Arial" w:eastAsia="Arial" w:hAnsi="Arial" w:cs="Arial"/>
        </w:rPr>
      </w:pPr>
    </w:p>
    <w:p w14:paraId="0000001F" w14:textId="77777777" w:rsidR="00C36423" w:rsidRDefault="0084237D">
      <w:pPr>
        <w:spacing w:line="276" w:lineRule="auto"/>
        <w:ind w:firstLine="850"/>
        <w:jc w:val="both"/>
        <w:rPr>
          <w:rFonts w:ascii="Arial" w:eastAsia="Arial" w:hAnsi="Arial" w:cs="Arial"/>
        </w:rPr>
      </w:pPr>
      <w:r>
        <w:rPr>
          <w:rFonts w:ascii="Arial" w:eastAsia="Arial" w:hAnsi="Arial" w:cs="Arial"/>
        </w:rPr>
        <w:t>Pues bien, al estar respondiendo, el Dr. ARIAS, dijo: “...</w:t>
      </w:r>
      <w:r>
        <w:rPr>
          <w:rFonts w:ascii="Arial" w:eastAsia="Arial" w:hAnsi="Arial" w:cs="Arial"/>
          <w:i/>
        </w:rPr>
        <w:t>en toda imputación se trabaja sobre una hipótesis acusatoria que se traslada a la prensa de que puede variar. Porque estamos en un proceso de conocimiento, con lo cual día a día puede ir cambiando, reafirmándose la hipótesis o negándose. Siempre se hacen esas aclaraciones, sobre todo por el principio de inocencia que también está en juego. Lo que pasa es que en casos tan puntuales, entiendo yo, que prima el interés público por sobre ese otro resguardo que hay que tener</w:t>
      </w:r>
      <w:r>
        <w:rPr>
          <w:rFonts w:ascii="Arial" w:eastAsia="Arial" w:hAnsi="Arial" w:cs="Arial"/>
        </w:rPr>
        <w:t>”. De inmediato se le repreguntó: “</w:t>
      </w:r>
      <w:r>
        <w:rPr>
          <w:rFonts w:ascii="Arial" w:eastAsia="Arial" w:hAnsi="Arial" w:cs="Arial"/>
          <w:i/>
        </w:rPr>
        <w:t>¿Sobre el principio de inocencia?</w:t>
      </w:r>
      <w:r>
        <w:rPr>
          <w:rFonts w:ascii="Arial" w:eastAsia="Arial" w:hAnsi="Arial" w:cs="Arial"/>
        </w:rPr>
        <w:t>” y respondió: “</w:t>
      </w:r>
      <w:r>
        <w:rPr>
          <w:rFonts w:ascii="Arial" w:eastAsia="Arial" w:hAnsi="Arial" w:cs="Arial"/>
          <w:i/>
        </w:rPr>
        <w:t xml:space="preserve">Claro. El resguardo en el sentido de que se puede traslucir esa información </w:t>
      </w:r>
      <w:proofErr w:type="spellStart"/>
      <w:r>
        <w:rPr>
          <w:rFonts w:ascii="Arial" w:eastAsia="Arial" w:hAnsi="Arial" w:cs="Arial"/>
          <w:i/>
        </w:rPr>
        <w:t>aún</w:t>
      </w:r>
      <w:proofErr w:type="spellEnd"/>
      <w:r>
        <w:rPr>
          <w:rFonts w:ascii="Arial" w:eastAsia="Arial" w:hAnsi="Arial" w:cs="Arial"/>
          <w:i/>
        </w:rPr>
        <w:t xml:space="preserve"> cuando un funcionario está imputado, porque de lo contrario no podría la ciudadanía acceder a una información que es pública</w:t>
      </w:r>
      <w:r>
        <w:rPr>
          <w:rFonts w:ascii="Arial" w:eastAsia="Arial" w:hAnsi="Arial" w:cs="Arial"/>
        </w:rPr>
        <w:t>”.</w:t>
      </w:r>
    </w:p>
    <w:p w14:paraId="00000020" w14:textId="77777777" w:rsidR="00C36423" w:rsidRDefault="00C36423">
      <w:pPr>
        <w:spacing w:line="276" w:lineRule="auto"/>
        <w:ind w:firstLine="850"/>
        <w:jc w:val="both"/>
        <w:rPr>
          <w:rFonts w:ascii="Arial" w:eastAsia="Arial" w:hAnsi="Arial" w:cs="Arial"/>
        </w:rPr>
      </w:pPr>
    </w:p>
    <w:p w14:paraId="00000021" w14:textId="77777777" w:rsidR="00C36423" w:rsidRDefault="0084237D">
      <w:pPr>
        <w:spacing w:line="276" w:lineRule="auto"/>
        <w:ind w:firstLine="850"/>
        <w:jc w:val="both"/>
        <w:rPr>
          <w:rFonts w:ascii="Arial" w:eastAsia="Arial" w:hAnsi="Arial" w:cs="Arial"/>
        </w:rPr>
      </w:pPr>
      <w:r>
        <w:rPr>
          <w:rFonts w:ascii="Arial" w:eastAsia="Arial" w:hAnsi="Arial" w:cs="Arial"/>
        </w:rPr>
        <w:t>Esa respuesta ambigua quedaría despejada más adelante, cuando otro miembro de esta comisión insistió y requirió al entrevistado en los siguientes términos: “</w:t>
      </w:r>
      <w:r>
        <w:rPr>
          <w:rFonts w:ascii="Arial" w:eastAsia="Arial" w:hAnsi="Arial" w:cs="Arial"/>
          <w:i/>
        </w:rPr>
        <w:t>Usted hoy… dijo que a veces el principio de inocencia cede ante el interés público. ¿Le entendí bien?</w:t>
      </w:r>
      <w:r>
        <w:rPr>
          <w:rFonts w:ascii="Arial" w:eastAsia="Arial" w:hAnsi="Arial" w:cs="Arial"/>
        </w:rPr>
        <w:t>”; a lo que el Dr. ARIAS, poniendo un poco de claridad -quizás no toda la deseada- respondió: “</w:t>
      </w:r>
      <w:r>
        <w:rPr>
          <w:rFonts w:ascii="Arial" w:eastAsia="Arial" w:hAnsi="Arial" w:cs="Arial"/>
          <w:b/>
          <w:i/>
        </w:rPr>
        <w:t>No fue una buena frase</w:t>
      </w:r>
      <w:r>
        <w:rPr>
          <w:rFonts w:ascii="Arial" w:eastAsia="Arial" w:hAnsi="Arial" w:cs="Arial"/>
          <w:i/>
        </w:rPr>
        <w:t>. Es decir, las personas que tenemos una función pública o somos públicas en general por lo que hacemos, siempre estamos con menor resguardo de algunos derechos. La privacidad, por ejemplo, es algo que tenemos más acotado que el resto de las otras personas. Y en este caso la información que circula en la prensa también tiene un menor grado de protección que un ciudadano de a pie, eso es lo que quise manifestar</w:t>
      </w:r>
      <w:r>
        <w:rPr>
          <w:rFonts w:ascii="Arial" w:eastAsia="Arial" w:hAnsi="Arial" w:cs="Arial"/>
        </w:rPr>
        <w:t>”.</w:t>
      </w:r>
    </w:p>
    <w:p w14:paraId="00000022" w14:textId="77777777" w:rsidR="00C36423" w:rsidRDefault="00C36423">
      <w:pPr>
        <w:spacing w:line="276" w:lineRule="auto"/>
        <w:ind w:firstLine="850"/>
        <w:jc w:val="both"/>
        <w:rPr>
          <w:rFonts w:ascii="Arial" w:eastAsia="Arial" w:hAnsi="Arial" w:cs="Arial"/>
        </w:rPr>
      </w:pPr>
    </w:p>
    <w:p w14:paraId="00000023" w14:textId="77777777" w:rsidR="00C36423" w:rsidRDefault="0084237D">
      <w:pPr>
        <w:spacing w:line="276" w:lineRule="auto"/>
        <w:ind w:firstLine="850"/>
        <w:jc w:val="both"/>
        <w:rPr>
          <w:rFonts w:ascii="Arial" w:eastAsia="Arial" w:hAnsi="Arial" w:cs="Arial"/>
        </w:rPr>
      </w:pPr>
      <w:r>
        <w:rPr>
          <w:rFonts w:ascii="Arial" w:eastAsia="Arial" w:hAnsi="Arial" w:cs="Arial"/>
        </w:rPr>
        <w:t xml:space="preserve">Más allá de la ambigüedad inicial, el análisis de todas las respuestas brindadas por el Dr. ARIAS no muestran un grave desbalance ni una irresponsable marginación del principio de inocencia, ya que por lo explicado y documentado no incurrió en apreciaciones e imputaciones de culpabilidad antojadizas. </w:t>
      </w:r>
    </w:p>
    <w:p w14:paraId="00000024" w14:textId="77777777" w:rsidR="00C36423" w:rsidRDefault="00C36423">
      <w:pPr>
        <w:spacing w:line="276" w:lineRule="auto"/>
        <w:jc w:val="both"/>
        <w:rPr>
          <w:rFonts w:ascii="Arial" w:eastAsia="Arial" w:hAnsi="Arial" w:cs="Arial"/>
        </w:rPr>
      </w:pPr>
    </w:p>
    <w:p w14:paraId="00000025" w14:textId="77777777" w:rsidR="00C36423" w:rsidRDefault="0084237D">
      <w:pPr>
        <w:spacing w:line="276" w:lineRule="auto"/>
        <w:ind w:firstLine="850"/>
        <w:jc w:val="both"/>
        <w:rPr>
          <w:rFonts w:ascii="Arial" w:eastAsia="Arial" w:hAnsi="Arial" w:cs="Arial"/>
        </w:rPr>
      </w:pPr>
      <w:r>
        <w:rPr>
          <w:rFonts w:ascii="Arial" w:eastAsia="Arial" w:hAnsi="Arial" w:cs="Arial"/>
        </w:rPr>
        <w:t>De allí y del análisis de los distintos elementos que hemos podido verificar es que entendemos que el Dr. ARIAS actuó, en ambos casos, dentro de la esfera de sus atribuciones y funciones.</w:t>
      </w:r>
    </w:p>
    <w:p w14:paraId="00000026" w14:textId="77777777" w:rsidR="00C36423" w:rsidRDefault="00C36423">
      <w:pPr>
        <w:spacing w:line="276" w:lineRule="auto"/>
        <w:ind w:firstLine="850"/>
        <w:jc w:val="both"/>
        <w:rPr>
          <w:rFonts w:ascii="Arial" w:eastAsia="Arial" w:hAnsi="Arial" w:cs="Arial"/>
        </w:rPr>
      </w:pPr>
    </w:p>
    <w:p w14:paraId="00000027" w14:textId="77777777" w:rsidR="00C36423" w:rsidRDefault="0084237D">
      <w:pPr>
        <w:spacing w:line="276" w:lineRule="auto"/>
        <w:ind w:firstLine="850"/>
        <w:jc w:val="both"/>
        <w:rPr>
          <w:rFonts w:ascii="Arial" w:eastAsia="Arial" w:hAnsi="Arial" w:cs="Arial"/>
        </w:rPr>
      </w:pPr>
      <w:r>
        <w:rPr>
          <w:rFonts w:ascii="Arial" w:eastAsia="Arial" w:hAnsi="Arial" w:cs="Arial"/>
        </w:rPr>
        <w:t>Es por todo lo expuesto y teniendo presente que al resto de las preguntas que le fueran formuladas respondió de modo amplio y satisfactorio, que esta Comisión de Asuntos Constitucionales y Acuerdos, aconseja al Senado de Entre Ríos conceder el Acuerdo Constitucional solicitado por el Poder Ejecutivo Provincial.</w:t>
      </w:r>
    </w:p>
    <w:p w14:paraId="00000028" w14:textId="77777777" w:rsidR="00C36423" w:rsidRDefault="00C36423">
      <w:pPr>
        <w:spacing w:line="276" w:lineRule="auto"/>
        <w:ind w:firstLine="850"/>
        <w:jc w:val="both"/>
        <w:rPr>
          <w:rFonts w:ascii="Arial" w:eastAsia="Arial" w:hAnsi="Arial" w:cs="Arial"/>
        </w:rPr>
      </w:pPr>
    </w:p>
    <w:p w14:paraId="00000029" w14:textId="77777777" w:rsidR="00C36423" w:rsidRDefault="0084237D">
      <w:pPr>
        <w:spacing w:line="276" w:lineRule="auto"/>
        <w:ind w:firstLine="850"/>
        <w:jc w:val="both"/>
        <w:rPr>
          <w:rFonts w:ascii="Arial" w:eastAsia="Arial" w:hAnsi="Arial" w:cs="Arial"/>
          <w:b/>
        </w:rPr>
      </w:pPr>
      <w:r>
        <w:br w:type="page"/>
      </w:r>
    </w:p>
    <w:p w14:paraId="0000002A" w14:textId="77777777" w:rsidR="00C36423" w:rsidRDefault="0084237D">
      <w:pPr>
        <w:spacing w:line="276" w:lineRule="auto"/>
        <w:jc w:val="center"/>
        <w:rPr>
          <w:rFonts w:ascii="Arial" w:eastAsia="Arial" w:hAnsi="Arial" w:cs="Arial"/>
          <w:b/>
        </w:rPr>
      </w:pPr>
      <w:r>
        <w:rPr>
          <w:rFonts w:ascii="Arial" w:eastAsia="Arial" w:hAnsi="Arial" w:cs="Arial"/>
          <w:b/>
        </w:rPr>
        <w:t>LA HONORABLE CÁMARA DE SENADORES DE ENTRE RÍOS</w:t>
      </w:r>
    </w:p>
    <w:p w14:paraId="0000002B" w14:textId="77777777" w:rsidR="00C36423" w:rsidRDefault="0084237D">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2C" w14:textId="77777777" w:rsidR="00C36423" w:rsidRDefault="00C36423"/>
    <w:p w14:paraId="0000002D" w14:textId="2740BD2D" w:rsidR="00C36423" w:rsidRDefault="0084237D">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Pr>
          <w:rFonts w:ascii="Arial" w:eastAsia="Arial" w:hAnsi="Arial" w:cs="Arial"/>
          <w:highlight w:val="white"/>
        </w:rPr>
        <w:t>Agente Fiscal Nº 3 de la ciudad de Concordia</w:t>
      </w:r>
      <w:r>
        <w:rPr>
          <w:rFonts w:ascii="Arial" w:eastAsia="Arial" w:hAnsi="Arial" w:cs="Arial"/>
        </w:rPr>
        <w:t xml:space="preserve">, al </w:t>
      </w:r>
      <w:r>
        <w:rPr>
          <w:rFonts w:ascii="Arial" w:eastAsia="Arial" w:hAnsi="Arial" w:cs="Arial"/>
          <w:b/>
        </w:rPr>
        <w:t>Dr. José Emiliano ARIAS</w:t>
      </w:r>
      <w:r>
        <w:rPr>
          <w:rFonts w:ascii="Arial" w:eastAsia="Arial" w:hAnsi="Arial" w:cs="Arial"/>
        </w:rPr>
        <w:t>,</w:t>
      </w:r>
      <w:r>
        <w:rPr>
          <w:rFonts w:ascii="Arial" w:eastAsia="Arial" w:hAnsi="Arial" w:cs="Arial"/>
          <w:b/>
        </w:rPr>
        <w:t xml:space="preserve"> </w:t>
      </w:r>
      <w:r>
        <w:rPr>
          <w:rFonts w:ascii="Arial" w:eastAsia="Arial" w:hAnsi="Arial" w:cs="Arial"/>
        </w:rPr>
        <w:t>D.N.I. Nº 24.157.791, clase 1974.</w:t>
      </w:r>
    </w:p>
    <w:p w14:paraId="0000002E" w14:textId="77777777" w:rsidR="00C36423" w:rsidRDefault="00C36423">
      <w:pPr>
        <w:spacing w:line="276" w:lineRule="auto"/>
        <w:ind w:firstLine="850"/>
        <w:jc w:val="both"/>
        <w:rPr>
          <w:rFonts w:ascii="Arial" w:eastAsia="Arial" w:hAnsi="Arial" w:cs="Arial"/>
        </w:rPr>
      </w:pPr>
    </w:p>
    <w:p w14:paraId="0000002F" w14:textId="77777777" w:rsidR="00C36423" w:rsidRDefault="0084237D">
      <w:pPr>
        <w:spacing w:line="276"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30" w14:textId="77777777" w:rsidR="00C36423" w:rsidRDefault="0084237D">
      <w:pPr>
        <w:spacing w:line="276" w:lineRule="auto"/>
        <w:ind w:firstLine="720"/>
        <w:rPr>
          <w:rFonts w:ascii="Arial" w:eastAsia="Arial" w:hAnsi="Arial" w:cs="Arial"/>
        </w:rPr>
      </w:pPr>
      <w:r>
        <w:rPr>
          <w:rFonts w:ascii="Arial" w:eastAsia="Arial" w:hAnsi="Arial" w:cs="Arial"/>
        </w:rPr>
        <w:t xml:space="preserve"> </w:t>
      </w:r>
    </w:p>
    <w:p w14:paraId="00000031" w14:textId="77777777" w:rsidR="00C36423" w:rsidRDefault="0084237D">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32" w14:textId="77777777" w:rsidR="00C36423" w:rsidRDefault="0084237D">
      <w:pPr>
        <w:jc w:val="both"/>
        <w:rPr>
          <w:rFonts w:ascii="Arial" w:eastAsia="Arial" w:hAnsi="Arial" w:cs="Arial"/>
          <w:b/>
        </w:rPr>
      </w:pPr>
      <w:r>
        <w:rPr>
          <w:rFonts w:ascii="Arial" w:eastAsia="Arial" w:hAnsi="Arial" w:cs="Arial"/>
          <w:b/>
        </w:rPr>
        <w:t xml:space="preserve"> </w:t>
      </w:r>
    </w:p>
    <w:p w14:paraId="00000033" w14:textId="77777777" w:rsidR="00C36423" w:rsidRDefault="0084237D">
      <w:pPr>
        <w:jc w:val="both"/>
        <w:rPr>
          <w:rFonts w:ascii="Arial" w:eastAsia="Arial" w:hAnsi="Arial" w:cs="Arial"/>
          <w:b/>
        </w:rPr>
      </w:pPr>
      <w:r>
        <w:rPr>
          <w:rFonts w:ascii="Arial" w:eastAsia="Arial" w:hAnsi="Arial" w:cs="Arial"/>
          <w:b/>
        </w:rPr>
        <w:t xml:space="preserve"> </w:t>
      </w:r>
    </w:p>
    <w:p w14:paraId="00000034" w14:textId="77777777" w:rsidR="00C36423" w:rsidRDefault="0084237D">
      <w:pPr>
        <w:jc w:val="both"/>
        <w:rPr>
          <w:rFonts w:ascii="Arial" w:eastAsia="Arial" w:hAnsi="Arial" w:cs="Arial"/>
          <w:b/>
        </w:rPr>
      </w:pPr>
      <w:r>
        <w:rPr>
          <w:rFonts w:ascii="Arial" w:eastAsia="Arial" w:hAnsi="Arial" w:cs="Arial"/>
          <w:b/>
        </w:rPr>
        <w:t xml:space="preserve"> </w:t>
      </w:r>
    </w:p>
    <w:p w14:paraId="00000035" w14:textId="77777777" w:rsidR="00C36423" w:rsidRDefault="0084237D">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36" w14:textId="77777777" w:rsidR="00C36423" w:rsidRDefault="0084237D">
      <w:pPr>
        <w:jc w:val="both"/>
        <w:rPr>
          <w:rFonts w:ascii="Arial" w:eastAsia="Arial" w:hAnsi="Arial" w:cs="Arial"/>
        </w:rPr>
      </w:pPr>
      <w:r>
        <w:rPr>
          <w:rFonts w:ascii="Arial" w:eastAsia="Arial" w:hAnsi="Arial" w:cs="Arial"/>
        </w:rPr>
        <w:t xml:space="preserve"> </w:t>
      </w:r>
    </w:p>
    <w:p w14:paraId="00000037" w14:textId="77777777" w:rsidR="00C36423" w:rsidRDefault="0084237D">
      <w:pPr>
        <w:jc w:val="both"/>
        <w:rPr>
          <w:rFonts w:ascii="Arial" w:eastAsia="Arial" w:hAnsi="Arial" w:cs="Arial"/>
        </w:rPr>
      </w:pPr>
      <w:r>
        <w:rPr>
          <w:rFonts w:ascii="Arial" w:eastAsia="Arial" w:hAnsi="Arial" w:cs="Arial"/>
        </w:rPr>
        <w:t xml:space="preserve"> </w:t>
      </w:r>
    </w:p>
    <w:p w14:paraId="00000038" w14:textId="77777777" w:rsidR="00C36423" w:rsidRDefault="0084237D">
      <w:pPr>
        <w:jc w:val="both"/>
        <w:rPr>
          <w:rFonts w:ascii="Arial" w:eastAsia="Arial" w:hAnsi="Arial" w:cs="Arial"/>
          <w:b/>
        </w:rPr>
      </w:pPr>
      <w:r>
        <w:rPr>
          <w:rFonts w:ascii="Arial" w:eastAsia="Arial" w:hAnsi="Arial" w:cs="Arial"/>
          <w:b/>
        </w:rPr>
        <w:t xml:space="preserve"> </w:t>
      </w:r>
    </w:p>
    <w:p w14:paraId="00000039" w14:textId="77777777" w:rsidR="00C36423" w:rsidRDefault="00C36423">
      <w:pPr>
        <w:jc w:val="both"/>
        <w:rPr>
          <w:rFonts w:ascii="Arial" w:eastAsia="Arial" w:hAnsi="Arial" w:cs="Arial"/>
          <w:b/>
        </w:rPr>
      </w:pPr>
    </w:p>
    <w:p w14:paraId="0000003A" w14:textId="77777777" w:rsidR="00C36423" w:rsidRDefault="0084237D">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3B" w14:textId="77777777" w:rsidR="00C36423" w:rsidRDefault="0084237D">
      <w:pPr>
        <w:jc w:val="both"/>
        <w:rPr>
          <w:rFonts w:ascii="Arial" w:eastAsia="Arial" w:hAnsi="Arial" w:cs="Arial"/>
        </w:rPr>
      </w:pPr>
      <w:r>
        <w:rPr>
          <w:rFonts w:ascii="Arial" w:eastAsia="Arial" w:hAnsi="Arial" w:cs="Arial"/>
        </w:rPr>
        <w:t xml:space="preserve"> </w:t>
      </w:r>
    </w:p>
    <w:p w14:paraId="0000003C" w14:textId="77777777" w:rsidR="00C36423" w:rsidRDefault="0084237D">
      <w:pPr>
        <w:jc w:val="both"/>
        <w:rPr>
          <w:rFonts w:ascii="Arial" w:eastAsia="Arial" w:hAnsi="Arial" w:cs="Arial"/>
        </w:rPr>
      </w:pPr>
      <w:r>
        <w:rPr>
          <w:rFonts w:ascii="Arial" w:eastAsia="Arial" w:hAnsi="Arial" w:cs="Arial"/>
        </w:rPr>
        <w:t xml:space="preserve"> </w:t>
      </w:r>
    </w:p>
    <w:p w14:paraId="0000003D" w14:textId="77777777" w:rsidR="00C36423" w:rsidRDefault="0084237D">
      <w:pPr>
        <w:jc w:val="both"/>
        <w:rPr>
          <w:rFonts w:ascii="Arial" w:eastAsia="Arial" w:hAnsi="Arial" w:cs="Arial"/>
          <w:b/>
        </w:rPr>
      </w:pPr>
      <w:r>
        <w:rPr>
          <w:rFonts w:ascii="Arial" w:eastAsia="Arial" w:hAnsi="Arial" w:cs="Arial"/>
          <w:b/>
        </w:rPr>
        <w:t xml:space="preserve"> </w:t>
      </w:r>
    </w:p>
    <w:p w14:paraId="0000003E" w14:textId="77777777" w:rsidR="00C36423" w:rsidRDefault="00C36423">
      <w:pPr>
        <w:jc w:val="both"/>
        <w:rPr>
          <w:rFonts w:ascii="Arial" w:eastAsia="Arial" w:hAnsi="Arial" w:cs="Arial"/>
          <w:b/>
        </w:rPr>
      </w:pPr>
    </w:p>
    <w:p w14:paraId="0000003F" w14:textId="77777777" w:rsidR="00C36423" w:rsidRDefault="0084237D">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40" w14:textId="77777777" w:rsidR="00C36423" w:rsidRDefault="0084237D">
      <w:pPr>
        <w:jc w:val="both"/>
        <w:rPr>
          <w:rFonts w:ascii="Arial" w:eastAsia="Arial" w:hAnsi="Arial" w:cs="Arial"/>
        </w:rPr>
      </w:pPr>
      <w:r>
        <w:rPr>
          <w:rFonts w:ascii="Arial" w:eastAsia="Arial" w:hAnsi="Arial" w:cs="Arial"/>
        </w:rPr>
        <w:t xml:space="preserve"> </w:t>
      </w:r>
    </w:p>
    <w:p w14:paraId="00000041" w14:textId="77777777" w:rsidR="00C36423" w:rsidRDefault="0084237D">
      <w:pPr>
        <w:jc w:val="both"/>
        <w:rPr>
          <w:rFonts w:ascii="Arial" w:eastAsia="Arial" w:hAnsi="Arial" w:cs="Arial"/>
        </w:rPr>
      </w:pPr>
      <w:r>
        <w:rPr>
          <w:rFonts w:ascii="Arial" w:eastAsia="Arial" w:hAnsi="Arial" w:cs="Arial"/>
        </w:rPr>
        <w:t xml:space="preserve"> </w:t>
      </w:r>
    </w:p>
    <w:p w14:paraId="00000042" w14:textId="77777777" w:rsidR="00C36423" w:rsidRDefault="0084237D">
      <w:pPr>
        <w:jc w:val="both"/>
        <w:rPr>
          <w:rFonts w:ascii="Arial" w:eastAsia="Arial" w:hAnsi="Arial" w:cs="Arial"/>
        </w:rPr>
      </w:pPr>
      <w:r>
        <w:rPr>
          <w:rFonts w:ascii="Arial" w:eastAsia="Arial" w:hAnsi="Arial" w:cs="Arial"/>
        </w:rPr>
        <w:t xml:space="preserve"> </w:t>
      </w:r>
    </w:p>
    <w:p w14:paraId="00000043" w14:textId="77777777" w:rsidR="00C36423" w:rsidRDefault="00C36423">
      <w:pPr>
        <w:rPr>
          <w:rFonts w:ascii="Arial" w:eastAsia="Arial" w:hAnsi="Arial" w:cs="Arial"/>
          <w:b/>
        </w:rPr>
      </w:pPr>
    </w:p>
    <w:p w14:paraId="00000044" w14:textId="77777777" w:rsidR="00C36423" w:rsidRDefault="0084237D">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45" w14:textId="77777777" w:rsidR="00C36423" w:rsidRDefault="00C36423">
      <w:pPr>
        <w:rPr>
          <w:rFonts w:ascii="Arial" w:eastAsia="Arial" w:hAnsi="Arial" w:cs="Arial"/>
        </w:rPr>
      </w:pPr>
    </w:p>
    <w:p w14:paraId="00000046" w14:textId="77777777" w:rsidR="00C36423" w:rsidRDefault="00C36423">
      <w:pPr>
        <w:rPr>
          <w:rFonts w:ascii="Arial" w:eastAsia="Arial" w:hAnsi="Arial" w:cs="Arial"/>
        </w:rPr>
      </w:pPr>
    </w:p>
    <w:p w14:paraId="00000047" w14:textId="77777777" w:rsidR="00C36423" w:rsidRDefault="00C36423">
      <w:pPr>
        <w:rPr>
          <w:rFonts w:ascii="Arial" w:eastAsia="Arial" w:hAnsi="Arial" w:cs="Arial"/>
        </w:rPr>
      </w:pPr>
    </w:p>
    <w:p w14:paraId="00000048" w14:textId="77777777" w:rsidR="00C36423" w:rsidRDefault="00C36423">
      <w:pPr>
        <w:rPr>
          <w:rFonts w:ascii="Arial" w:eastAsia="Arial" w:hAnsi="Arial" w:cs="Arial"/>
          <w:b/>
        </w:rPr>
      </w:pPr>
    </w:p>
    <w:p w14:paraId="00000049" w14:textId="77777777" w:rsidR="00C36423" w:rsidRDefault="0084237D">
      <w:pPr>
        <w:rPr>
          <w:rFonts w:ascii="Arial" w:eastAsia="Arial" w:hAnsi="Arial" w:cs="Arial"/>
        </w:rPr>
      </w:pPr>
      <w:r>
        <w:rPr>
          <w:rFonts w:ascii="Arial" w:eastAsia="Arial" w:hAnsi="Arial" w:cs="Arial"/>
          <w:b/>
        </w:rPr>
        <w:t>BONATO</w:t>
      </w:r>
      <w:r>
        <w:rPr>
          <w:rFonts w:ascii="Arial" w:eastAsia="Arial" w:hAnsi="Arial" w:cs="Arial"/>
        </w:rPr>
        <w:t>, René A.</w:t>
      </w:r>
    </w:p>
    <w:sectPr w:rsidR="00C36423">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423"/>
    <w:rsid w:val="0084237D"/>
    <w:rsid w:val="00C36423"/>
    <w:rsid w:val="00CD3E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5AE8BE-181E-4A32-AAB9-5C645D7F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1766</Words>
  <Characters>9718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dcterms:created xsi:type="dcterms:W3CDTF">2019-09-12T21:27:00Z</dcterms:created>
  <dcterms:modified xsi:type="dcterms:W3CDTF">2019-09-12T21:27:00Z</dcterms:modified>
</cp:coreProperties>
</file>