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C5F" w:rsidRPr="00B046BB" w:rsidRDefault="00E66C5F" w:rsidP="00E66C5F">
      <w:pPr>
        <w:spacing w:after="0" w:line="360" w:lineRule="auto"/>
        <w:jc w:val="center"/>
        <w:rPr>
          <w:rFonts w:ascii="Courier New" w:eastAsia="Times New Roman" w:hAnsi="Courier New"/>
          <w:b/>
          <w:sz w:val="32"/>
          <w:szCs w:val="24"/>
          <w:lang w:val="es-ES" w:eastAsia="es-ES"/>
        </w:rPr>
      </w:pPr>
      <w:bookmarkStart w:id="0" w:name="_GoBack"/>
      <w:bookmarkEnd w:id="0"/>
      <w:r w:rsidRPr="00B046BB">
        <w:rPr>
          <w:rFonts w:ascii="Courier New" w:eastAsia="Times New Roman" w:hAnsi="Courier New"/>
          <w:b/>
          <w:sz w:val="32"/>
          <w:szCs w:val="24"/>
          <w:u w:val="single"/>
          <w:lang w:val="es-ES" w:eastAsia="es-ES"/>
        </w:rPr>
        <w:t>PROYECTO DE COMUNICACIÓN</w:t>
      </w:r>
      <w:r w:rsidRPr="00B046BB">
        <w:rPr>
          <w:rFonts w:ascii="Courier New" w:eastAsia="Times New Roman" w:hAnsi="Courier New"/>
          <w:b/>
          <w:sz w:val="32"/>
          <w:szCs w:val="24"/>
          <w:lang w:val="es-ES" w:eastAsia="es-ES"/>
        </w:rPr>
        <w:t>.</w:t>
      </w:r>
    </w:p>
    <w:p w:rsidR="00E66C5F" w:rsidRPr="00B046BB" w:rsidRDefault="00E66C5F" w:rsidP="00E66C5F">
      <w:pPr>
        <w:spacing w:line="360" w:lineRule="auto"/>
        <w:jc w:val="center"/>
        <w:rPr>
          <w:rFonts w:ascii="Courier New" w:hAnsi="Courier New"/>
          <w:b/>
          <w:sz w:val="24"/>
        </w:rPr>
      </w:pPr>
    </w:p>
    <w:p w:rsidR="00E66C5F" w:rsidRPr="00B046BB" w:rsidRDefault="00E66C5F" w:rsidP="00E66C5F">
      <w:pPr>
        <w:spacing w:line="360" w:lineRule="auto"/>
        <w:jc w:val="center"/>
        <w:rPr>
          <w:rFonts w:ascii="Courier New" w:hAnsi="Courier New"/>
          <w:b/>
          <w:sz w:val="28"/>
        </w:rPr>
      </w:pPr>
      <w:r w:rsidRPr="00B046BB">
        <w:rPr>
          <w:rFonts w:ascii="Courier New" w:hAnsi="Courier New"/>
          <w:b/>
          <w:sz w:val="28"/>
        </w:rPr>
        <w:t xml:space="preserve">LA HONORABLE CAMARA DE SENADORES DE LA PROVINCIA DE </w:t>
      </w:r>
    </w:p>
    <w:p w:rsidR="00514172" w:rsidRPr="00C4117A" w:rsidRDefault="00E66C5F" w:rsidP="00514172">
      <w:pPr>
        <w:spacing w:line="360" w:lineRule="auto"/>
        <w:jc w:val="center"/>
        <w:rPr>
          <w:rFonts w:ascii="Courier New" w:hAnsi="Courier New"/>
          <w:b/>
          <w:sz w:val="28"/>
          <w:szCs w:val="28"/>
        </w:rPr>
      </w:pPr>
      <w:r w:rsidRPr="00C4117A">
        <w:rPr>
          <w:rFonts w:ascii="Courier New" w:hAnsi="Courier New"/>
          <w:b/>
          <w:sz w:val="28"/>
          <w:szCs w:val="28"/>
        </w:rPr>
        <w:t xml:space="preserve"> ENTRE RIOS:</w:t>
      </w:r>
    </w:p>
    <w:p w:rsidR="00514172" w:rsidRPr="00C4117A" w:rsidRDefault="00514172" w:rsidP="000443CA">
      <w:pPr>
        <w:tabs>
          <w:tab w:val="center" w:pos="4560"/>
        </w:tabs>
        <w:spacing w:line="360" w:lineRule="auto"/>
        <w:jc w:val="both"/>
        <w:rPr>
          <w:rFonts w:ascii="Courier New" w:hAnsi="Courier New"/>
          <w:sz w:val="28"/>
          <w:szCs w:val="28"/>
        </w:rPr>
      </w:pPr>
      <w:r w:rsidRPr="00C4117A">
        <w:rPr>
          <w:rFonts w:asciiTheme="minorHAnsi" w:hAnsiTheme="minorHAnsi" w:cstheme="minorHAnsi"/>
          <w:sz w:val="28"/>
          <w:szCs w:val="28"/>
        </w:rPr>
        <w:t xml:space="preserve">Vería con agrado que el Poder Ejecutivo Provincial a través del Ministerio de Justicia y Gobierno intervenga con carácter urgente </w:t>
      </w:r>
      <w:r w:rsidR="00BD1F57" w:rsidRPr="00C4117A">
        <w:rPr>
          <w:rFonts w:asciiTheme="minorHAnsi" w:hAnsiTheme="minorHAnsi" w:cstheme="minorHAnsi"/>
          <w:sz w:val="28"/>
          <w:szCs w:val="28"/>
        </w:rPr>
        <w:t>para</w:t>
      </w:r>
      <w:r w:rsidR="00B3202C" w:rsidRPr="00C4117A">
        <w:rPr>
          <w:rFonts w:asciiTheme="minorHAnsi" w:hAnsiTheme="minorHAnsi" w:cstheme="minorHAnsi"/>
          <w:sz w:val="28"/>
          <w:szCs w:val="28"/>
        </w:rPr>
        <w:t xml:space="preserve"> reglamentar la ley </w:t>
      </w:r>
      <w:r w:rsidR="00C4117A">
        <w:rPr>
          <w:rFonts w:asciiTheme="minorHAnsi" w:hAnsiTheme="minorHAnsi" w:cstheme="minorHAnsi"/>
          <w:sz w:val="28"/>
          <w:szCs w:val="28"/>
        </w:rPr>
        <w:t xml:space="preserve">        </w:t>
      </w:r>
      <w:r w:rsidR="00B3202C" w:rsidRPr="00C4117A">
        <w:rPr>
          <w:rFonts w:asciiTheme="minorHAnsi" w:hAnsiTheme="minorHAnsi" w:cstheme="minorHAnsi"/>
          <w:sz w:val="28"/>
          <w:szCs w:val="28"/>
        </w:rPr>
        <w:t xml:space="preserve">Nº10637 </w:t>
      </w:r>
      <w:r w:rsidR="00C4117A">
        <w:rPr>
          <w:rFonts w:asciiTheme="minorHAnsi" w:hAnsiTheme="minorHAnsi" w:cstheme="minorHAnsi"/>
          <w:sz w:val="28"/>
          <w:szCs w:val="28"/>
        </w:rPr>
        <w:t>aprobada el 6</w:t>
      </w:r>
      <w:r w:rsidR="00B3202C" w:rsidRPr="00C4117A">
        <w:rPr>
          <w:rFonts w:asciiTheme="minorHAnsi" w:hAnsiTheme="minorHAnsi" w:cstheme="minorHAnsi"/>
          <w:sz w:val="28"/>
          <w:szCs w:val="28"/>
        </w:rPr>
        <w:t>/11/</w:t>
      </w:r>
      <w:r w:rsidR="000443CA" w:rsidRPr="00C4117A">
        <w:rPr>
          <w:rFonts w:asciiTheme="minorHAnsi" w:hAnsiTheme="minorHAnsi" w:cstheme="minorHAnsi"/>
          <w:sz w:val="28"/>
          <w:szCs w:val="28"/>
        </w:rPr>
        <w:t>2018,</w:t>
      </w:r>
      <w:r w:rsidR="00B3202C" w:rsidRPr="00C4117A">
        <w:rPr>
          <w:rFonts w:asciiTheme="minorHAnsi" w:hAnsiTheme="minorHAnsi" w:cstheme="minorHAnsi"/>
          <w:sz w:val="28"/>
          <w:szCs w:val="28"/>
        </w:rPr>
        <w:t xml:space="preserve"> que </w:t>
      </w:r>
      <w:r w:rsidR="000443CA" w:rsidRPr="00C4117A">
        <w:rPr>
          <w:rFonts w:asciiTheme="minorHAnsi" w:hAnsiTheme="minorHAnsi" w:cstheme="minorHAnsi"/>
          <w:sz w:val="28"/>
          <w:szCs w:val="28"/>
        </w:rPr>
        <w:t>modifica el</w:t>
      </w:r>
      <w:r w:rsidR="00B3202C" w:rsidRPr="00C4117A">
        <w:rPr>
          <w:rFonts w:asciiTheme="minorHAnsi" w:hAnsiTheme="minorHAnsi" w:cstheme="minorHAnsi"/>
          <w:sz w:val="28"/>
          <w:szCs w:val="28"/>
        </w:rPr>
        <w:t xml:space="preserve"> artículo 5º de la ley de valuaciones Nº8672  </w:t>
      </w:r>
      <w:r w:rsidR="009A4BCC" w:rsidRPr="00C4117A">
        <w:rPr>
          <w:rFonts w:asciiTheme="minorHAnsi" w:hAnsiTheme="minorHAnsi" w:cstheme="minorHAnsi"/>
          <w:sz w:val="28"/>
          <w:szCs w:val="28"/>
        </w:rPr>
        <w:t xml:space="preserve"> </w:t>
      </w:r>
      <w:r w:rsidR="00BD1F57" w:rsidRPr="00C4117A">
        <w:rPr>
          <w:rFonts w:asciiTheme="minorHAnsi" w:hAnsiTheme="minorHAnsi" w:cstheme="minorHAnsi"/>
          <w:sz w:val="28"/>
          <w:szCs w:val="28"/>
        </w:rPr>
        <w:t xml:space="preserve">respecto a la clasificación de parcelas </w:t>
      </w:r>
      <w:r w:rsidR="000443CA" w:rsidRPr="00C4117A">
        <w:rPr>
          <w:rFonts w:asciiTheme="minorHAnsi" w:hAnsiTheme="minorHAnsi" w:cstheme="minorHAnsi"/>
          <w:sz w:val="28"/>
          <w:szCs w:val="28"/>
        </w:rPr>
        <w:t>urbanas,</w:t>
      </w:r>
      <w:r w:rsidR="00BD1F57" w:rsidRPr="00C4117A">
        <w:rPr>
          <w:rFonts w:asciiTheme="minorHAnsi" w:hAnsiTheme="minorHAnsi" w:cstheme="minorHAnsi"/>
          <w:sz w:val="28"/>
          <w:szCs w:val="28"/>
        </w:rPr>
        <w:t xml:space="preserve"> subrurales y rurales</w:t>
      </w:r>
      <w:r w:rsidR="000443CA" w:rsidRPr="00C4117A">
        <w:rPr>
          <w:rFonts w:ascii="Courier New" w:hAnsi="Courier New"/>
          <w:sz w:val="28"/>
          <w:szCs w:val="28"/>
        </w:rPr>
        <w:t>.</w:t>
      </w:r>
      <w:r w:rsidR="00BD1F57" w:rsidRPr="00C4117A">
        <w:rPr>
          <w:rFonts w:ascii="Courier New" w:hAnsi="Courier New"/>
          <w:sz w:val="28"/>
          <w:szCs w:val="28"/>
        </w:rPr>
        <w:t xml:space="preserve"> </w:t>
      </w:r>
      <w:r w:rsidRPr="00C4117A">
        <w:rPr>
          <w:rFonts w:ascii="Courier New" w:hAnsi="Courier New"/>
          <w:sz w:val="28"/>
          <w:szCs w:val="28"/>
        </w:rPr>
        <w:tab/>
        <w:t xml:space="preserve">                                        </w:t>
      </w:r>
    </w:p>
    <w:p w:rsidR="00E66C5F" w:rsidRPr="00C4117A" w:rsidRDefault="00E66C5F" w:rsidP="00E66C5F">
      <w:pPr>
        <w:spacing w:after="0" w:line="360" w:lineRule="auto"/>
        <w:jc w:val="both"/>
        <w:rPr>
          <w:rFonts w:ascii="Courier New" w:eastAsia="Times New Roman" w:hAnsi="Courier New"/>
          <w:sz w:val="28"/>
          <w:szCs w:val="28"/>
          <w:lang w:val="es-ES" w:eastAsia="es-ES"/>
        </w:rPr>
      </w:pPr>
    </w:p>
    <w:p w:rsidR="00DA1FB4" w:rsidRPr="00C4117A" w:rsidRDefault="00DA1FB4" w:rsidP="00DA1FB4">
      <w:pPr>
        <w:spacing w:line="24" w:lineRule="atLeast"/>
        <w:jc w:val="center"/>
        <w:rPr>
          <w:rFonts w:cs="Calibri"/>
          <w:b/>
          <w:spacing w:val="20"/>
          <w:sz w:val="28"/>
          <w:szCs w:val="28"/>
          <w:u w:val="single"/>
        </w:rPr>
      </w:pPr>
      <w:r w:rsidRPr="00C4117A">
        <w:rPr>
          <w:rFonts w:cs="Calibri"/>
          <w:b/>
          <w:spacing w:val="20"/>
          <w:sz w:val="28"/>
          <w:szCs w:val="28"/>
          <w:u w:val="single"/>
        </w:rPr>
        <w:t xml:space="preserve">FUNDAMENTOS </w:t>
      </w:r>
    </w:p>
    <w:p w:rsidR="00DA1FB4" w:rsidRPr="00C4117A" w:rsidRDefault="00C67DDD" w:rsidP="00C67DDD">
      <w:pPr>
        <w:spacing w:line="24" w:lineRule="atLeast"/>
        <w:ind w:firstLine="708"/>
        <w:jc w:val="both"/>
        <w:rPr>
          <w:rFonts w:cs="Calibri"/>
          <w:spacing w:val="20"/>
          <w:sz w:val="28"/>
          <w:szCs w:val="28"/>
        </w:rPr>
      </w:pPr>
      <w:r w:rsidRPr="00C4117A">
        <w:rPr>
          <w:rFonts w:cs="Calibri"/>
          <w:spacing w:val="20"/>
          <w:sz w:val="28"/>
          <w:szCs w:val="28"/>
        </w:rPr>
        <w:t xml:space="preserve">                        </w:t>
      </w:r>
      <w:r w:rsidR="00C4117A">
        <w:rPr>
          <w:rFonts w:cs="Calibri"/>
          <w:spacing w:val="20"/>
          <w:sz w:val="28"/>
          <w:szCs w:val="28"/>
        </w:rPr>
        <w:t xml:space="preserve">El </w:t>
      </w:r>
      <w:r w:rsidRPr="00C4117A">
        <w:rPr>
          <w:rFonts w:cs="Calibri"/>
          <w:spacing w:val="20"/>
          <w:sz w:val="28"/>
          <w:szCs w:val="28"/>
        </w:rPr>
        <w:t>fundamento de este proyecto de comunicación radica en la urgencia de reglamentar la ley Nº 10637 que modifica el artículo 5º de la ley nº 8672</w:t>
      </w:r>
      <w:r w:rsidR="00DA1FB4" w:rsidRPr="00C4117A">
        <w:rPr>
          <w:rFonts w:cs="Calibri"/>
          <w:spacing w:val="20"/>
          <w:sz w:val="28"/>
          <w:szCs w:val="28"/>
          <w:lang w:val="es-ES"/>
        </w:rPr>
        <w:t>, respecto a la clasificación de parcelas en urbanas, subrurales y rurales.</w:t>
      </w:r>
    </w:p>
    <w:p w:rsidR="00DA1FB4" w:rsidRPr="00C4117A" w:rsidRDefault="00DA1FB4" w:rsidP="00DA1FB4">
      <w:pPr>
        <w:autoSpaceDE w:val="0"/>
        <w:spacing w:after="0" w:line="24" w:lineRule="atLeast"/>
        <w:ind w:firstLine="708"/>
        <w:jc w:val="both"/>
        <w:rPr>
          <w:rFonts w:cs="Calibri"/>
          <w:bCs/>
          <w:spacing w:val="20"/>
          <w:sz w:val="28"/>
          <w:szCs w:val="28"/>
        </w:rPr>
      </w:pPr>
      <w:r w:rsidRPr="00C4117A">
        <w:rPr>
          <w:rFonts w:cs="Calibri"/>
          <w:bCs/>
          <w:spacing w:val="20"/>
          <w:sz w:val="28"/>
          <w:szCs w:val="28"/>
          <w:lang w:val="es-ES_tradnl"/>
        </w:rPr>
        <w:t xml:space="preserve">                          En dicha norma se consideran </w:t>
      </w:r>
      <w:r w:rsidRPr="00C4117A">
        <w:rPr>
          <w:rFonts w:cs="Calibri"/>
          <w:bCs/>
          <w:spacing w:val="20"/>
          <w:sz w:val="28"/>
          <w:szCs w:val="28"/>
        </w:rPr>
        <w:t xml:space="preserve">Parcelas Urbanas a las que se encuentran ubicadas dentro de los límites de las plantas urbanas de los Municipios y Juntas de Gobierno, o en aquellos planos oficiales registrados o aprobados por la Dirección de Catastro de los trazados de pueblos y colonias donde se encuentren delimitadas dichas plantas. </w:t>
      </w:r>
    </w:p>
    <w:p w:rsidR="00DA1FB4" w:rsidRPr="00C4117A" w:rsidRDefault="00DA1FB4" w:rsidP="00DA1FB4">
      <w:pPr>
        <w:autoSpaceDE w:val="0"/>
        <w:spacing w:after="0" w:line="24" w:lineRule="atLeast"/>
        <w:ind w:firstLine="708"/>
        <w:jc w:val="both"/>
        <w:rPr>
          <w:rFonts w:cs="Calibri"/>
          <w:bCs/>
          <w:spacing w:val="20"/>
          <w:sz w:val="28"/>
          <w:szCs w:val="28"/>
        </w:rPr>
      </w:pPr>
    </w:p>
    <w:p w:rsidR="00DA1FB4" w:rsidRPr="00C4117A" w:rsidRDefault="00DA1FB4" w:rsidP="00DA1FB4">
      <w:pPr>
        <w:autoSpaceDE w:val="0"/>
        <w:spacing w:after="0" w:line="24" w:lineRule="atLeast"/>
        <w:ind w:firstLine="708"/>
        <w:jc w:val="both"/>
        <w:rPr>
          <w:rFonts w:cs="Calibri"/>
          <w:bCs/>
          <w:spacing w:val="20"/>
          <w:sz w:val="28"/>
          <w:szCs w:val="28"/>
        </w:rPr>
      </w:pPr>
      <w:r w:rsidRPr="00C4117A">
        <w:rPr>
          <w:rFonts w:cs="Calibri"/>
          <w:bCs/>
          <w:spacing w:val="20"/>
          <w:sz w:val="28"/>
          <w:szCs w:val="28"/>
        </w:rPr>
        <w:lastRenderedPageBreak/>
        <w:t xml:space="preserve">                           Se observan casos de</w:t>
      </w:r>
      <w:r w:rsidR="00561479">
        <w:rPr>
          <w:rFonts w:cs="Calibri"/>
          <w:bCs/>
          <w:spacing w:val="20"/>
          <w:sz w:val="28"/>
          <w:szCs w:val="28"/>
        </w:rPr>
        <w:t xml:space="preserve"> Municipios y </w:t>
      </w:r>
      <w:r w:rsidRPr="00C4117A">
        <w:rPr>
          <w:rFonts w:cs="Calibri"/>
          <w:bCs/>
          <w:spacing w:val="20"/>
          <w:sz w:val="28"/>
          <w:szCs w:val="28"/>
        </w:rPr>
        <w:t xml:space="preserve"> Juntas de Gobierno que al  establecer sus plantas urbanas no contemplaron criterios de ordenamiento territorial sustentable, generando el cambio de tratamiento de parcela rural a parcela urbana a  partidas inmobiliarias de importantes dimensiones, y consecuentemente el impuesto inmobiliario de éstas parcelas registran un incremento sustancialmente mayor.  </w:t>
      </w:r>
    </w:p>
    <w:p w:rsidR="00DA1FB4" w:rsidRPr="00C4117A" w:rsidRDefault="00DA1FB4" w:rsidP="00DA1FB4">
      <w:pPr>
        <w:autoSpaceDE w:val="0"/>
        <w:spacing w:after="0" w:line="24" w:lineRule="atLeast"/>
        <w:ind w:firstLine="708"/>
        <w:jc w:val="both"/>
        <w:rPr>
          <w:rFonts w:cs="Calibri"/>
          <w:bCs/>
          <w:spacing w:val="20"/>
          <w:sz w:val="28"/>
          <w:szCs w:val="28"/>
        </w:rPr>
      </w:pPr>
    </w:p>
    <w:p w:rsidR="00DA1FB4" w:rsidRPr="00C4117A" w:rsidRDefault="00DA1FB4" w:rsidP="00C67DDD">
      <w:pPr>
        <w:autoSpaceDE w:val="0"/>
        <w:spacing w:after="0" w:line="24" w:lineRule="atLeast"/>
        <w:ind w:firstLine="708"/>
        <w:jc w:val="both"/>
        <w:rPr>
          <w:rFonts w:cs="Calibri"/>
          <w:bCs/>
          <w:spacing w:val="20"/>
          <w:sz w:val="28"/>
          <w:szCs w:val="28"/>
        </w:rPr>
      </w:pPr>
      <w:r w:rsidRPr="00C4117A">
        <w:rPr>
          <w:rFonts w:cs="Calibri"/>
          <w:bCs/>
          <w:spacing w:val="20"/>
          <w:sz w:val="28"/>
          <w:szCs w:val="28"/>
        </w:rPr>
        <w:t xml:space="preserve">                       </w:t>
      </w:r>
      <w:r w:rsidR="000443CA" w:rsidRPr="00C4117A">
        <w:rPr>
          <w:rFonts w:cs="Calibri"/>
          <w:bCs/>
          <w:spacing w:val="20"/>
          <w:sz w:val="28"/>
          <w:szCs w:val="28"/>
        </w:rPr>
        <w:t xml:space="preserve">     Este Proyecto de ley propone</w:t>
      </w:r>
      <w:r w:rsidRPr="00C4117A">
        <w:rPr>
          <w:rFonts w:cs="Calibri"/>
          <w:bCs/>
          <w:spacing w:val="20"/>
          <w:sz w:val="28"/>
          <w:szCs w:val="28"/>
        </w:rPr>
        <w:t xml:space="preserve"> ampliar la definición de parcelas rurales, incluyendo a aquellas parcelas ubicadas en las plantas urbanas de</w:t>
      </w:r>
      <w:r w:rsidR="00561479">
        <w:rPr>
          <w:rFonts w:cs="Calibri"/>
          <w:bCs/>
          <w:spacing w:val="20"/>
          <w:sz w:val="28"/>
          <w:szCs w:val="28"/>
        </w:rPr>
        <w:t xml:space="preserve"> Municipios y</w:t>
      </w:r>
      <w:r w:rsidRPr="00C4117A">
        <w:rPr>
          <w:rFonts w:cs="Calibri"/>
          <w:bCs/>
          <w:spacing w:val="20"/>
          <w:sz w:val="28"/>
          <w:szCs w:val="28"/>
        </w:rPr>
        <w:t xml:space="preserve"> Juntas de Gobierno, que posean una superficie igual o mayor a la que determine el Poder Ejecutivo y cuyo destino no sea</w:t>
      </w:r>
      <w:r w:rsidRPr="00C4117A">
        <w:rPr>
          <w:rFonts w:cs="Calibri"/>
          <w:b/>
          <w:bCs/>
          <w:spacing w:val="20"/>
          <w:sz w:val="28"/>
          <w:szCs w:val="28"/>
        </w:rPr>
        <w:t xml:space="preserve"> </w:t>
      </w:r>
      <w:r w:rsidRPr="00C4117A">
        <w:rPr>
          <w:rFonts w:cs="Calibri"/>
          <w:bCs/>
          <w:spacing w:val="20"/>
          <w:sz w:val="28"/>
          <w:szCs w:val="28"/>
        </w:rPr>
        <w:t xml:space="preserve">comercio, industrias y/o vivienda. También contempla aquellas parcelas ubicadas en las plantas urbanas de Juntas de Gobierno que no cumpliendo con la condición de tamaño </w:t>
      </w:r>
      <w:r w:rsidR="000443CA" w:rsidRPr="00C4117A">
        <w:rPr>
          <w:rFonts w:cs="Calibri"/>
          <w:bCs/>
          <w:spacing w:val="20"/>
          <w:sz w:val="28"/>
          <w:szCs w:val="28"/>
        </w:rPr>
        <w:t xml:space="preserve">acrediten fehacientemente que su destino sea una explotación </w:t>
      </w:r>
      <w:r w:rsidR="00C4117A" w:rsidRPr="00C4117A">
        <w:rPr>
          <w:rFonts w:cs="Calibri"/>
          <w:bCs/>
          <w:spacing w:val="20"/>
          <w:sz w:val="28"/>
          <w:szCs w:val="28"/>
        </w:rPr>
        <w:t>agropecuaria</w:t>
      </w:r>
      <w:r w:rsidRPr="00C4117A">
        <w:rPr>
          <w:rFonts w:cs="Calibri"/>
          <w:spacing w:val="20"/>
          <w:sz w:val="28"/>
          <w:szCs w:val="28"/>
        </w:rPr>
        <w:t>.</w:t>
      </w:r>
      <w:r w:rsidRPr="00C4117A">
        <w:rPr>
          <w:rFonts w:cs="Calibri"/>
          <w:spacing w:val="20"/>
          <w:sz w:val="28"/>
          <w:szCs w:val="28"/>
          <w:lang w:val="es-ES"/>
        </w:rPr>
        <w:t xml:space="preserve"> </w:t>
      </w:r>
    </w:p>
    <w:p w:rsidR="00DA1FB4" w:rsidRPr="00C4117A" w:rsidRDefault="00DA1FB4" w:rsidP="00DA1FB4">
      <w:pPr>
        <w:autoSpaceDE w:val="0"/>
        <w:spacing w:after="0" w:line="24" w:lineRule="atLeast"/>
        <w:jc w:val="both"/>
        <w:rPr>
          <w:rFonts w:cs="Calibri"/>
          <w:spacing w:val="20"/>
          <w:sz w:val="28"/>
          <w:szCs w:val="28"/>
          <w:lang w:val="es-ES"/>
        </w:rPr>
      </w:pPr>
    </w:p>
    <w:p w:rsidR="00DA1FB4" w:rsidRPr="00C4117A" w:rsidRDefault="00DA1FB4" w:rsidP="00DA1FB4">
      <w:pPr>
        <w:autoSpaceDE w:val="0"/>
        <w:spacing w:line="24" w:lineRule="atLeast"/>
        <w:ind w:firstLine="2835"/>
        <w:jc w:val="both"/>
        <w:rPr>
          <w:rFonts w:cs="Calibri"/>
          <w:spacing w:val="20"/>
          <w:sz w:val="28"/>
          <w:szCs w:val="28"/>
        </w:rPr>
      </w:pPr>
      <w:r w:rsidRPr="00C4117A">
        <w:rPr>
          <w:rFonts w:cs="Calibri"/>
          <w:spacing w:val="20"/>
          <w:sz w:val="28"/>
          <w:szCs w:val="28"/>
        </w:rPr>
        <w:t xml:space="preserve">Por </w:t>
      </w:r>
      <w:r w:rsidR="000443CA" w:rsidRPr="00C4117A">
        <w:rPr>
          <w:rFonts w:cs="Calibri"/>
          <w:spacing w:val="20"/>
          <w:sz w:val="28"/>
          <w:szCs w:val="28"/>
        </w:rPr>
        <w:t>los fundamentos expuestos, se solicita el acompañamiento de mis pares, para la aprobación del mismo.</w:t>
      </w:r>
    </w:p>
    <w:p w:rsidR="00DA1FB4" w:rsidRPr="00C4117A" w:rsidRDefault="00DA1FB4" w:rsidP="00DA1FB4">
      <w:pPr>
        <w:pStyle w:val="Sinespaciado"/>
        <w:spacing w:line="288" w:lineRule="auto"/>
        <w:ind w:firstLine="708"/>
        <w:jc w:val="both"/>
        <w:rPr>
          <w:rFonts w:ascii="Century Gothic" w:hAnsi="Century Gothic"/>
          <w:spacing w:val="20"/>
          <w:sz w:val="28"/>
          <w:szCs w:val="28"/>
        </w:rPr>
      </w:pPr>
    </w:p>
    <w:p w:rsidR="00DA1FB4" w:rsidRPr="00C4117A" w:rsidRDefault="00DA1FB4" w:rsidP="00DA1FB4">
      <w:pPr>
        <w:pStyle w:val="Sinespaciado"/>
        <w:spacing w:line="288" w:lineRule="auto"/>
        <w:ind w:firstLine="708"/>
        <w:jc w:val="both"/>
        <w:rPr>
          <w:rFonts w:ascii="Century Gothic" w:hAnsi="Century Gothic"/>
          <w:spacing w:val="20"/>
          <w:sz w:val="28"/>
          <w:szCs w:val="28"/>
        </w:rPr>
      </w:pPr>
    </w:p>
    <w:p w:rsidR="00DA1FB4" w:rsidRPr="00C4117A" w:rsidRDefault="00DA1FB4" w:rsidP="00DA1FB4">
      <w:pPr>
        <w:spacing w:after="0" w:line="360" w:lineRule="auto"/>
        <w:jc w:val="both"/>
        <w:rPr>
          <w:rFonts w:ascii="Courier New" w:eastAsia="Times New Roman" w:hAnsi="Courier New"/>
          <w:sz w:val="28"/>
          <w:szCs w:val="28"/>
          <w:lang w:val="es-ES" w:eastAsia="es-ES"/>
        </w:rPr>
      </w:pPr>
    </w:p>
    <w:sectPr w:rsidR="00DA1FB4" w:rsidRPr="00C4117A" w:rsidSect="00E66C5F">
      <w:headerReference w:type="default" r:id="rId8"/>
      <w:pgSz w:w="12240" w:h="15840"/>
      <w:pgMar w:top="759" w:right="1418" w:bottom="1417" w:left="1701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E5A" w:rsidRDefault="00016E5A" w:rsidP="00E66C5F">
      <w:pPr>
        <w:spacing w:after="0" w:line="240" w:lineRule="auto"/>
      </w:pPr>
      <w:r>
        <w:separator/>
      </w:r>
    </w:p>
  </w:endnote>
  <w:endnote w:type="continuationSeparator" w:id="0">
    <w:p w:rsidR="00016E5A" w:rsidRDefault="00016E5A" w:rsidP="00E6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E5A" w:rsidRDefault="00016E5A" w:rsidP="00E66C5F">
      <w:pPr>
        <w:spacing w:after="0" w:line="240" w:lineRule="auto"/>
      </w:pPr>
      <w:r>
        <w:separator/>
      </w:r>
    </w:p>
  </w:footnote>
  <w:footnote w:type="continuationSeparator" w:id="0">
    <w:p w:rsidR="00016E5A" w:rsidRDefault="00016E5A" w:rsidP="00E6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C5F" w:rsidRPr="00CD085B" w:rsidRDefault="00E66C5F" w:rsidP="00E66C5F">
    <w:pPr>
      <w:spacing w:line="360" w:lineRule="auto"/>
      <w:rPr>
        <w:rFonts w:ascii="Arial" w:hAnsi="Arial" w:cs="Arial"/>
      </w:rPr>
    </w:pPr>
    <w:r w:rsidRPr="00CD085B">
      <w:rPr>
        <w:rFonts w:ascii="Arial" w:hAnsi="Arial" w:cs="Arial"/>
      </w:rPr>
      <w:t>HONORABLE CAMARA DE SENADORES</w:t>
    </w:r>
  </w:p>
  <w:p w:rsidR="00E66C5F" w:rsidRDefault="000077CC" w:rsidP="00E66C5F">
    <w:pPr>
      <w:spacing w:line="360" w:lineRule="auto"/>
      <w:rPr>
        <w:rFonts w:ascii="Arial" w:hAnsi="Arial" w:cs="Arial"/>
      </w:rPr>
    </w:pPr>
    <w:r>
      <w:rPr>
        <w:rFonts w:ascii="Arial" w:hAnsi="Arial" w:cs="Arial"/>
        <w:noProof/>
        <w:lang w:eastAsia="es-A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194310</wp:posOffset>
              </wp:positionV>
              <wp:extent cx="342900" cy="0"/>
              <wp:effectExtent l="9525" t="13335" r="9525" b="57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2D7B88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5.3pt" to="12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"/>
          </w:pict>
        </mc:Fallback>
      </mc:AlternateContent>
    </w:r>
    <w:r w:rsidR="00E66C5F">
      <w:rPr>
        <w:rFonts w:ascii="Arial" w:hAnsi="Arial" w:cs="Arial"/>
      </w:rPr>
      <w:t xml:space="preserve">                       </w:t>
    </w:r>
    <w:r w:rsidR="00E66C5F" w:rsidRPr="00CD085B">
      <w:rPr>
        <w:rFonts w:ascii="Arial" w:hAnsi="Arial" w:cs="Arial"/>
      </w:rPr>
      <w:t>ENTRE RIOS</w:t>
    </w:r>
  </w:p>
  <w:p w:rsidR="00E66C5F" w:rsidRDefault="00E66C5F" w:rsidP="00E66C5F">
    <w:pPr>
      <w:spacing w:line="360" w:lineRule="auto"/>
      <w:rPr>
        <w:rFonts w:ascii="Arial" w:hAnsi="Arial" w:cs="Arial"/>
      </w:rPr>
    </w:pPr>
    <w:r>
      <w:t xml:space="preserve">           </w:t>
    </w: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3pt;height:33pt" o:ole="">
          <v:imagedata r:id="rId1" o:title="" croptop="-266f" cropleft="18f"/>
        </v:shape>
        <o:OLEObject Type="Embed" ProgID="PBrush" ShapeID="_x0000_i1025" DrawAspect="Content" ObjectID="_1618067079" r:id="rId2"/>
      </w:object>
    </w:r>
  </w:p>
  <w:p w:rsidR="00E66C5F" w:rsidRDefault="00E66C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52915"/>
    <w:multiLevelType w:val="hybridMultilevel"/>
    <w:tmpl w:val="2B244B1E"/>
    <w:lvl w:ilvl="0" w:tplc="1D34D506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11208"/>
    <w:multiLevelType w:val="multilevel"/>
    <w:tmpl w:val="CE1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99"/>
    <w:rsid w:val="000077CC"/>
    <w:rsid w:val="00016E5A"/>
    <w:rsid w:val="000443CA"/>
    <w:rsid w:val="002244EB"/>
    <w:rsid w:val="00443CB1"/>
    <w:rsid w:val="00514172"/>
    <w:rsid w:val="00561479"/>
    <w:rsid w:val="00623928"/>
    <w:rsid w:val="009A4BCC"/>
    <w:rsid w:val="00A33E8B"/>
    <w:rsid w:val="00B3202C"/>
    <w:rsid w:val="00BB1FA6"/>
    <w:rsid w:val="00BD1F57"/>
    <w:rsid w:val="00C22D99"/>
    <w:rsid w:val="00C4117A"/>
    <w:rsid w:val="00C67DDD"/>
    <w:rsid w:val="00D8355A"/>
    <w:rsid w:val="00DA1FB4"/>
    <w:rsid w:val="00E6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90756E-ECEA-475B-90A4-6458EAB7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rame">
    <w:name w:val="grame"/>
    <w:basedOn w:val="Fuentedeprrafopredeter"/>
  </w:style>
  <w:style w:type="character" w:styleId="Textoennegrita">
    <w:name w:val="Strong"/>
    <w:uiPriority w:val="22"/>
    <w:qFormat/>
    <w:rsid w:val="00690C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90C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DF554A"/>
    <w:pPr>
      <w:spacing w:after="0" w:line="240" w:lineRule="auto"/>
    </w:pPr>
    <w:rPr>
      <w:rFonts w:ascii="Bookman Old Style" w:eastAsia="Times New Roman" w:hAnsi="Bookman Old Style"/>
      <w:i/>
      <w:sz w:val="24"/>
      <w:szCs w:val="20"/>
      <w:lang w:val="de-DE" w:eastAsia="es-AR"/>
    </w:rPr>
  </w:style>
  <w:style w:type="character" w:customStyle="1" w:styleId="TextoindependienteCar">
    <w:name w:val="Texto independiente Car"/>
    <w:link w:val="Textoindependiente"/>
    <w:semiHidden/>
    <w:rsid w:val="00DF554A"/>
    <w:rPr>
      <w:rFonts w:ascii="Bookman Old Style" w:eastAsia="Times New Roman" w:hAnsi="Bookman Old Style"/>
      <w:i/>
      <w:sz w:val="24"/>
      <w:lang w:val="de-DE" w:eastAsia="es-AR"/>
    </w:rPr>
  </w:style>
  <w:style w:type="paragraph" w:styleId="Encabezado">
    <w:name w:val="header"/>
    <w:basedOn w:val="Normal"/>
    <w:link w:val="EncabezadoCar"/>
    <w:uiPriority w:val="99"/>
    <w:unhideWhenUsed/>
    <w:rsid w:val="004033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033C5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4033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033C5"/>
    <w:rPr>
      <w:sz w:val="22"/>
      <w:szCs w:val="22"/>
      <w:lang w:val="es-AR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03A6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03A61"/>
    <w:rPr>
      <w:sz w:val="16"/>
      <w:szCs w:val="16"/>
      <w:lang w:eastAsia="en-US"/>
    </w:rPr>
  </w:style>
  <w:style w:type="paragraph" w:styleId="Sinespaciado">
    <w:name w:val="No Spacing"/>
    <w:qFormat/>
    <w:rsid w:val="00DA1FB4"/>
    <w:pPr>
      <w:suppressAutoHyphens/>
    </w:pPr>
    <w:rPr>
      <w:rFonts w:ascii="Arial" w:hAnsi="Arial" w:cs="Arial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8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85D31-98D5-483A-A3EB-12C78481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 Legislatura de la provincia de Entre Ríos</vt:lpstr>
      <vt:lpstr>La Legislatura de la provincia de Entre Ríos</vt:lpstr>
    </vt:vector>
  </TitlesOfParts>
  <Company>Microsoft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</dc:title>
  <dc:subject/>
  <dc:creator>nestitor</dc:creator>
  <cp:keywords/>
  <cp:lastModifiedBy>Senado</cp:lastModifiedBy>
  <cp:revision>2</cp:revision>
  <dcterms:created xsi:type="dcterms:W3CDTF">2019-04-29T21:18:00Z</dcterms:created>
  <dcterms:modified xsi:type="dcterms:W3CDTF">2019-04-29T21:18:00Z</dcterms:modified>
</cp:coreProperties>
</file>