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7A" w:rsidRDefault="00FA1ABE" w:rsidP="00FA1AB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es-AR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AR"/>
        </w:rPr>
        <w:t>FUNDAMENTOS</w:t>
      </w:r>
    </w:p>
    <w:p w:rsidR="00FA1ABE" w:rsidRDefault="00FA1ABE" w:rsidP="00FA1ABE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</w:p>
    <w:p w:rsidR="00FA1ABE" w:rsidRPr="00FA1ABE" w:rsidRDefault="00FA1ABE" w:rsidP="00FA1AB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A1ABE">
        <w:rPr>
          <w:rFonts w:ascii="Arial" w:eastAsia="Times New Roman" w:hAnsi="Arial" w:cs="Arial"/>
          <w:sz w:val="24"/>
          <w:szCs w:val="24"/>
          <w:lang w:eastAsia="es-AR"/>
        </w:rPr>
        <w:t>Señor Presidente:</w:t>
      </w:r>
    </w:p>
    <w:p w:rsidR="00353C7A" w:rsidRPr="00FA1ABE" w:rsidRDefault="00353C7A" w:rsidP="00FA1AB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353C7A" w:rsidRDefault="00353C7A" w:rsidP="00FA1ABE">
      <w:pPr>
        <w:spacing w:after="0" w:line="276" w:lineRule="auto"/>
        <w:jc w:val="both"/>
        <w:rPr>
          <w:rFonts w:ascii="Arial" w:eastAsia="Dotum" w:hAnsi="Arial" w:cs="Arial"/>
          <w:sz w:val="24"/>
          <w:szCs w:val="24"/>
        </w:rPr>
      </w:pPr>
      <w:r w:rsidRPr="00FA1ABE">
        <w:rPr>
          <w:rFonts w:ascii="Arial" w:eastAsia="Times New Roman" w:hAnsi="Arial" w:cs="Arial"/>
          <w:sz w:val="24"/>
          <w:szCs w:val="24"/>
          <w:lang w:eastAsia="es-AR"/>
        </w:rPr>
        <w:tab/>
        <w:t xml:space="preserve">El viernes 07 de junio del corriente se presenta en Paraná, el Libro </w:t>
      </w:r>
      <w:r w:rsidR="0037201B" w:rsidRPr="00FA1ABE">
        <w:rPr>
          <w:rFonts w:ascii="Arial" w:eastAsia="Times New Roman" w:hAnsi="Arial" w:cs="Arial"/>
          <w:sz w:val="24"/>
          <w:szCs w:val="24"/>
          <w:lang w:eastAsia="es-AR"/>
        </w:rPr>
        <w:t>“</w:t>
      </w:r>
      <w:r w:rsidRPr="00FA1ABE">
        <w:rPr>
          <w:rFonts w:ascii="Arial" w:eastAsia="Dotum" w:hAnsi="Arial" w:cs="Arial"/>
          <w:b/>
          <w:sz w:val="24"/>
          <w:szCs w:val="24"/>
        </w:rPr>
        <w:t xml:space="preserve">Crímenes Menores. Género y Poder Judicial, la trama de una disputa” </w:t>
      </w:r>
      <w:r w:rsidRPr="00FA1ABE">
        <w:rPr>
          <w:rFonts w:ascii="Arial" w:eastAsia="Dotum" w:hAnsi="Arial" w:cs="Arial"/>
          <w:sz w:val="24"/>
          <w:szCs w:val="24"/>
        </w:rPr>
        <w:t xml:space="preserve">de la Licenciada Sandra </w:t>
      </w:r>
      <w:r w:rsidR="0037201B" w:rsidRPr="00FA1ABE">
        <w:rPr>
          <w:rFonts w:ascii="Arial" w:eastAsia="Dotum" w:hAnsi="Arial" w:cs="Arial"/>
          <w:sz w:val="24"/>
          <w:szCs w:val="24"/>
        </w:rPr>
        <w:t xml:space="preserve">Viviana </w:t>
      </w:r>
      <w:proofErr w:type="spellStart"/>
      <w:r w:rsidRPr="00FA1ABE">
        <w:rPr>
          <w:rFonts w:ascii="Arial" w:eastAsia="Dotum" w:hAnsi="Arial" w:cs="Arial"/>
          <w:sz w:val="24"/>
          <w:szCs w:val="24"/>
        </w:rPr>
        <w:t>Miguez</w:t>
      </w:r>
      <w:proofErr w:type="spellEnd"/>
      <w:r w:rsidRPr="00FA1ABE">
        <w:rPr>
          <w:rFonts w:ascii="Arial" w:eastAsia="Dotum" w:hAnsi="Arial" w:cs="Arial"/>
          <w:sz w:val="24"/>
          <w:szCs w:val="24"/>
        </w:rPr>
        <w:t>.</w:t>
      </w:r>
    </w:p>
    <w:p w:rsidR="00FA1ABE" w:rsidRPr="00FA1ABE" w:rsidRDefault="00FA1ABE" w:rsidP="00FA1ABE">
      <w:pPr>
        <w:spacing w:after="0" w:line="276" w:lineRule="auto"/>
        <w:jc w:val="both"/>
        <w:rPr>
          <w:rFonts w:ascii="Arial" w:eastAsia="Dotum" w:hAnsi="Arial" w:cs="Arial"/>
          <w:sz w:val="24"/>
          <w:szCs w:val="24"/>
        </w:rPr>
      </w:pPr>
    </w:p>
    <w:p w:rsidR="00353C7A" w:rsidRPr="00FA1ABE" w:rsidRDefault="00353C7A" w:rsidP="00FA1ABE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</w:pPr>
      <w:r w:rsidRPr="00FA1ABE">
        <w:rPr>
          <w:rFonts w:ascii="Arial" w:eastAsia="Dotum" w:hAnsi="Arial" w:cs="Arial"/>
          <w:sz w:val="24"/>
          <w:szCs w:val="24"/>
        </w:rPr>
        <w:t xml:space="preserve">La relevancia del mismo y su aporte son </w:t>
      </w:r>
      <w:r w:rsidR="0037201B" w:rsidRPr="00FA1ABE">
        <w:rPr>
          <w:rFonts w:ascii="Arial" w:eastAsia="Dotum" w:hAnsi="Arial" w:cs="Arial"/>
          <w:sz w:val="24"/>
          <w:szCs w:val="24"/>
        </w:rPr>
        <w:t>acertada y c</w:t>
      </w:r>
      <w:r w:rsidRPr="00FA1ABE">
        <w:rPr>
          <w:rFonts w:ascii="Arial" w:eastAsia="Dotum" w:hAnsi="Arial" w:cs="Arial"/>
          <w:sz w:val="24"/>
          <w:szCs w:val="24"/>
        </w:rPr>
        <w:t xml:space="preserve">laramente determinados en el prólogo que le dedica el Dr. Enrique </w:t>
      </w:r>
      <w:proofErr w:type="spellStart"/>
      <w:r w:rsidRPr="00FA1ABE">
        <w:rPr>
          <w:rFonts w:ascii="Arial" w:eastAsia="Dotum" w:hAnsi="Arial" w:cs="Arial"/>
          <w:sz w:val="24"/>
          <w:szCs w:val="24"/>
        </w:rPr>
        <w:t>Stola</w:t>
      </w:r>
      <w:proofErr w:type="spellEnd"/>
      <w:r w:rsidRPr="00FA1ABE">
        <w:rPr>
          <w:rFonts w:ascii="Arial" w:eastAsia="Dotum" w:hAnsi="Arial" w:cs="Arial"/>
          <w:sz w:val="24"/>
          <w:szCs w:val="24"/>
        </w:rPr>
        <w:t xml:space="preserve"> y la reseña en la </w:t>
      </w:r>
      <w:r w:rsidRPr="00CC4A31"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  <w:t>contratapa</w:t>
      </w:r>
      <w:r w:rsidRPr="00FA1ABE"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  <w:t xml:space="preserve"> de </w:t>
      </w:r>
      <w:r w:rsidRPr="00CC4A31"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  <w:t xml:space="preserve">Julián </w:t>
      </w:r>
      <w:proofErr w:type="spellStart"/>
      <w:r w:rsidRPr="00CC4A31"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  <w:t>Stopello</w:t>
      </w:r>
      <w:proofErr w:type="spellEnd"/>
      <w:r w:rsidRPr="00FA1ABE"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  <w:t>, que aquí se transcriben</w:t>
      </w:r>
      <w:r w:rsidRPr="00CC4A31"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  <w:t>:</w:t>
      </w:r>
    </w:p>
    <w:p w:rsidR="00353C7A" w:rsidRPr="00FA1ABE" w:rsidRDefault="00353C7A" w:rsidP="00FA1ABE">
      <w:pPr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</w:pPr>
    </w:p>
    <w:p w:rsidR="00CC4A31" w:rsidRPr="00CC4A31" w:rsidRDefault="00353C7A" w:rsidP="00FA1ABE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FA1ABE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 </w:t>
      </w:r>
      <w:r w:rsidR="00CC4A31" w:rsidRPr="00CC4A31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1- Prologo de Enrique </w:t>
      </w:r>
      <w:proofErr w:type="spellStart"/>
      <w:r w:rsidR="00CC4A31" w:rsidRPr="00CC4A31">
        <w:rPr>
          <w:rFonts w:ascii="Arial" w:eastAsia="Times New Roman" w:hAnsi="Arial" w:cs="Arial"/>
          <w:b/>
          <w:sz w:val="24"/>
          <w:szCs w:val="24"/>
          <w:lang w:eastAsia="es-AR"/>
        </w:rPr>
        <w:t>Stola</w:t>
      </w:r>
      <w:proofErr w:type="spellEnd"/>
      <w:r w:rsidR="00CC4A31" w:rsidRPr="00CC4A31">
        <w:rPr>
          <w:rFonts w:ascii="Arial" w:eastAsia="Times New Roman" w:hAnsi="Arial" w:cs="Arial"/>
          <w:b/>
          <w:sz w:val="24"/>
          <w:szCs w:val="24"/>
          <w:lang w:eastAsia="es-AR"/>
        </w:rPr>
        <w:t>:</w:t>
      </w:r>
    </w:p>
    <w:p w:rsidR="00CC4A31" w:rsidRPr="00CC4A31" w:rsidRDefault="00CC4A31" w:rsidP="00FA1AB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CC4A31" w:rsidRPr="00CC4A31" w:rsidRDefault="0037201B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FA1ABE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“</w:t>
      </w:r>
      <w:r w:rsidR="00CC4A31"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He aquí un enorme aporte de Sandra </w:t>
      </w:r>
      <w:proofErr w:type="spellStart"/>
      <w:r w:rsidR="00CC4A31"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Miguez</w:t>
      </w:r>
      <w:proofErr w:type="spellEnd"/>
      <w:r w:rsidR="00CC4A31"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a los feminismos y al amplio movimiento de mujeres que nos muestra las enormes dificultades que la institución judicial, hegemónicamente machista y conservadora, plantea a la </w:t>
      </w:r>
      <w:proofErr w:type="spellStart"/>
      <w:r w:rsidR="00CC4A31"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efectivización</w:t>
      </w:r>
      <w:proofErr w:type="spellEnd"/>
      <w:r w:rsidR="00CC4A31"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de los derechos de mujeres, </w:t>
      </w:r>
      <w:proofErr w:type="spellStart"/>
      <w:r w:rsidR="00CC4A31"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niñes</w:t>
      </w:r>
      <w:proofErr w:type="spellEnd"/>
      <w:r w:rsidR="00CC4A31"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y LGTBIQ.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Micaela García es el nombre de la joven asesinada en Concepción del Uruguay, Provincia de Entre Ríos.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Las acciones de Sebastián Wagner, Carlos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Rossi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y Jorge García son los fuertes indicadores que analiza Sandra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Miguez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para mostrarnos la casi invisible red de alianzas que sostiene a la fratria masculina en el ámbito de la llamada justicia.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Quienes accedan a este libro se introducirán en las entrañas del poder judicial patriarcal y, en las justificaciones para desestimar la responsabilidad del juez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Rossi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, encontrarán las argumentaciones a los que recurre la corporación para sostenerse a sí misma.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La noche del lunes 24 de julio de 2018 coincidí con la prestigiosa antropóloga Rita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Segato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en el último vuelo del día desde Buenos Aires a la ciudad de Paraná, con el peso de la responsabilidad de haber sido propuestos por la Asamblea de Mujeres y Lesbianas, Travestis y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Trans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para ser testigos de contexto en el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Jury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del Juez Carlos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Rossi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Teníamos la información de que al llegar íbamos a tener una reunión con el Procurador de la Provincia, Dr. Jorge García, quien era el encargado de sostener la acusación contra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Rossi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lastRenderedPageBreak/>
        <w:t>El encuentro se produjo en el lugar donde nos alojaron y mientras degustábamos unas empanadas.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Me sentí cómodo en la reunión y tenía la sensación de que todas y todos estábamos con el objetivo de lograr justicia, intercambiando ideas, escuchando las elaboraciones teóricas que sobre la marcha iba desgranando Rita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Segato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y también los aportes teóricos de Jorge García. En ese momento hubiera asegurado en que acordábamos en que ese importantísimo juicio era un espacio donde el rol del juez y de los mecanismos de la justicia patriarcal iban a ser visibilizados y sancionados.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Lo que nunca imaginamos, porque en esa reunión el procurador Jorge García no lo informó, era que él no iba a acusar y que su intervención sería fundamental para sostener al juez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Rossi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y a la corporación judicial.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En cualquier lugar del mundo se llama traición la conducta que tuvo esa noche y en los siguientes días el Procurador de la Provincia de Entre Ríos.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Un procurador que no acusa es un espejo que proyecta la experiencia de cientos de mujeres y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niñes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en situación de violencia que en sede judicial tienen además que sufrir la agresión supletoria de fiscales que se comportan como eximios defensores de los hombres que la violentaron.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Sandra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Miguez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, concretó en este libro un gran trabajo de investigación y recopilación de las principales intervenciones que merecen una lectura analítica y pausada. 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Realiza una crítica al discurso del derecho institucionalizado apoyándose en los valiosos aportes de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reconocidxs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intelectuales y debemos agradecerle a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Miguez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que haya rescatado la elaboración que para este juicio produjo Rita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Segato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iCs/>
          <w:color w:val="222222"/>
          <w:sz w:val="24"/>
          <w:szCs w:val="24"/>
          <w:lang w:val="es-ES_tradnl" w:eastAsia="es-AR"/>
        </w:rPr>
        <w:t>Crímenes menores </w:t>
      </w: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es un adecuado título para un libro que nos demostrará el lugar que el derecho y la institución judicial del Estado patriarcal reservó para los delitos contra las mujeres,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niñes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y LGTBIQ. Un Poder Judicial que todavía niega la violencia estructural contra las mujeres y que hoy está fuertemente cuestionado por la lucha de los cuerpos subordinados expresados políticamente en los feminismos.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Invito a leer este gran aporte de Sandra </w:t>
      </w:r>
      <w:proofErr w:type="spellStart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Miguez</w:t>
      </w:r>
      <w:proofErr w:type="spellEnd"/>
      <w:r w:rsidRPr="00CC4A31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 xml:space="preserve"> y por mi parte le agradezco su esfuerzo y contribución, pues es un texto para aprender, reflexionar y debatir sobre el Estado Patriarcal y su institución más conservadora, el Poder Judicial.</w:t>
      </w:r>
      <w:r w:rsidR="0037201B" w:rsidRPr="00FA1ABE">
        <w:rPr>
          <w:rFonts w:ascii="Arial" w:eastAsia="Times New Roman" w:hAnsi="Arial" w:cs="Arial"/>
          <w:i/>
          <w:color w:val="222222"/>
          <w:sz w:val="24"/>
          <w:szCs w:val="24"/>
          <w:lang w:val="es-ES_tradnl" w:eastAsia="es-AR"/>
        </w:rPr>
        <w:t>”</w:t>
      </w:r>
    </w:p>
    <w:p w:rsidR="00CC4A31" w:rsidRPr="00CC4A31" w:rsidRDefault="0037201B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FA1ABE"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  <w:t xml:space="preserve">Enrique </w:t>
      </w:r>
      <w:proofErr w:type="spellStart"/>
      <w:r w:rsidRPr="00FA1ABE"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  <w:t>Stola</w:t>
      </w:r>
      <w:proofErr w:type="spellEnd"/>
      <w:r w:rsidRPr="00FA1ABE"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  <w:t xml:space="preserve"> - </w:t>
      </w:r>
      <w:r w:rsidR="00CC4A31" w:rsidRPr="00CC4A31">
        <w:rPr>
          <w:rFonts w:ascii="Arial" w:eastAsia="Times New Roman" w:hAnsi="Arial" w:cs="Arial"/>
          <w:color w:val="222222"/>
          <w:sz w:val="24"/>
          <w:szCs w:val="24"/>
          <w:lang w:val="es-ES_tradnl" w:eastAsia="es-AR"/>
        </w:rPr>
        <w:t>Buenos Aires, 10 de mayo de 2019</w:t>
      </w:r>
    </w:p>
    <w:p w:rsidR="00CC4A31" w:rsidRPr="00CC4A31" w:rsidRDefault="00CC4A31" w:rsidP="00FA1AB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C4A31" w:rsidRPr="00FA1ABE" w:rsidRDefault="00CC4A31" w:rsidP="00FA1AB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s-ES_tradnl" w:eastAsia="es-AR"/>
        </w:rPr>
      </w:pPr>
      <w:r w:rsidRPr="00CC4A31">
        <w:rPr>
          <w:rFonts w:ascii="Arial" w:eastAsia="Times New Roman" w:hAnsi="Arial" w:cs="Arial"/>
          <w:b/>
          <w:color w:val="222222"/>
          <w:sz w:val="24"/>
          <w:szCs w:val="24"/>
          <w:lang w:val="es-ES_tradnl" w:eastAsia="es-AR"/>
        </w:rPr>
        <w:t xml:space="preserve">2- Julián </w:t>
      </w:r>
      <w:proofErr w:type="spellStart"/>
      <w:r w:rsidRPr="00CC4A31">
        <w:rPr>
          <w:rFonts w:ascii="Arial" w:eastAsia="Times New Roman" w:hAnsi="Arial" w:cs="Arial"/>
          <w:b/>
          <w:color w:val="222222"/>
          <w:sz w:val="24"/>
          <w:szCs w:val="24"/>
          <w:lang w:val="es-ES_tradnl" w:eastAsia="es-AR"/>
        </w:rPr>
        <w:t>Stopello</w:t>
      </w:r>
      <w:proofErr w:type="spellEnd"/>
      <w:r w:rsidRPr="00CC4A31">
        <w:rPr>
          <w:rFonts w:ascii="Arial" w:eastAsia="Times New Roman" w:hAnsi="Arial" w:cs="Arial"/>
          <w:b/>
          <w:color w:val="222222"/>
          <w:sz w:val="24"/>
          <w:szCs w:val="24"/>
          <w:lang w:val="es-ES_tradnl" w:eastAsia="es-AR"/>
        </w:rPr>
        <w:t xml:space="preserve">: </w:t>
      </w:r>
      <w:r w:rsidR="0037201B" w:rsidRPr="00FA1ABE">
        <w:rPr>
          <w:rFonts w:ascii="Arial" w:eastAsia="Times New Roman" w:hAnsi="Arial" w:cs="Arial"/>
          <w:b/>
          <w:color w:val="222222"/>
          <w:sz w:val="24"/>
          <w:szCs w:val="24"/>
          <w:lang w:val="es-ES_tradnl" w:eastAsia="es-AR"/>
        </w:rPr>
        <w:t>C</w:t>
      </w:r>
      <w:r w:rsidRPr="00CC4A31">
        <w:rPr>
          <w:rFonts w:ascii="Arial" w:eastAsia="Times New Roman" w:hAnsi="Arial" w:cs="Arial"/>
          <w:b/>
          <w:color w:val="222222"/>
          <w:sz w:val="24"/>
          <w:szCs w:val="24"/>
          <w:lang w:val="es-ES_tradnl" w:eastAsia="es-AR"/>
        </w:rPr>
        <w:t>ontratapa</w:t>
      </w:r>
      <w:r w:rsidR="0037201B" w:rsidRPr="00FA1ABE">
        <w:rPr>
          <w:rFonts w:ascii="Arial" w:eastAsia="Times New Roman" w:hAnsi="Arial" w:cs="Arial"/>
          <w:b/>
          <w:color w:val="222222"/>
          <w:sz w:val="24"/>
          <w:szCs w:val="24"/>
          <w:lang w:val="es-ES_tradnl" w:eastAsia="es-AR"/>
        </w:rPr>
        <w:t>:</w:t>
      </w:r>
    </w:p>
    <w:p w:rsidR="00353C7A" w:rsidRPr="00CC4A31" w:rsidRDefault="00353C7A" w:rsidP="00FA1AB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C4A31" w:rsidRPr="00CC4A31" w:rsidRDefault="0037201B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FA1ABE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“</w:t>
      </w:r>
      <w:r w:rsidR="00CC4A31"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El asesinato de Micaela García fue sísmico. La noticia y la repercusión de su ausencia ya había</w:t>
      </w:r>
      <w:r w:rsidRPr="00FA1ABE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n</w:t>
      </w:r>
      <w:r w:rsidR="00CC4A31"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 desencadenado una nube de angustia creciente: un aura de fatalidad y horror. Con el hallazgo y la comprobación del feminicidio, la posterior captura del matador, su prontuario y los detalles, la resonancia fue creciente, en dolor y estruendo, trascendiendo fronteras.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En “Crímenes Menores”, Sandra </w:t>
      </w:r>
      <w:proofErr w:type="spellStart"/>
      <w:r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Miguez</w:t>
      </w:r>
      <w:proofErr w:type="spellEnd"/>
      <w:r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 reúne el material necesario para hacer algunas preguntas que ayudan a mirar lo que pasó y lo que pasa. Tal vez la primera y la más importante para empezar: ¿qué sistema de fuerzas, pensamientos y análisis han regido la justicia entrerriana para que Sebastián Wagner estuviera en condiciones el 1 de abril de 2017 de asesinar a Micaela García?</w:t>
      </w:r>
    </w:p>
    <w:p w:rsidR="00CC4A31" w:rsidRPr="00CC4A31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Este arduo compendio de análisis y argumentos -en el marco del frustrado </w:t>
      </w:r>
      <w:proofErr w:type="spellStart"/>
      <w:r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jury</w:t>
      </w:r>
      <w:proofErr w:type="spellEnd"/>
      <w:r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 al juez de Ejecución Penal de Gualeguaychú, Carlos </w:t>
      </w:r>
      <w:proofErr w:type="spellStart"/>
      <w:r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Rossi</w:t>
      </w:r>
      <w:proofErr w:type="spellEnd"/>
      <w:r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, que hizo posible desde su responsabilidad institucional la libertad de Wagner- viene a explicar por qué la justicia parece impermeable a una ética del cuidado, que atienda las desigualdades existentes hasta hoy desde una perspectiva de género. </w:t>
      </w:r>
    </w:p>
    <w:p w:rsidR="00CC4A31" w:rsidRPr="00FA1ABE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Más aún, en “Crímenes Menores”, Sandra </w:t>
      </w:r>
      <w:proofErr w:type="spellStart"/>
      <w:r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Miguez</w:t>
      </w:r>
      <w:proofErr w:type="spellEnd"/>
      <w:r w:rsidRPr="00CC4A31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 deja sobre la mesa de la agenda pública algunas razones fundamentales para observar y entender el estado de las instituciones, que en vez de modificar ciertas lógicas para incidir positivamente en las transformaciones sociales necesarias y urgentes, reproducen el sistema que sigue considerando la agresión de género un crimen menor, lo que habilita tal vez hoy -ojalá nunca- que un hombre como Wagner pueda encontrarse en otra ciudad de esta provincia con una víctima como Micaela.</w:t>
      </w:r>
      <w:r w:rsidR="0037201B" w:rsidRPr="00FA1ABE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”</w:t>
      </w:r>
    </w:p>
    <w:p w:rsidR="00CC4A31" w:rsidRPr="00FA1ABE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AR"/>
        </w:rPr>
      </w:pPr>
      <w:r w:rsidRPr="00FA1AB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AR"/>
        </w:rPr>
        <w:t>SANDRA VIVIANA MIGUEZ</w:t>
      </w:r>
    </w:p>
    <w:p w:rsidR="00CC4A31" w:rsidRPr="00FA1ABE" w:rsidRDefault="00CC4A31" w:rsidP="00FA1AB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Nació el 20 de diciembre de 1965 en Avellaneda, Buenos Aires. Es </w:t>
      </w:r>
      <w:r w:rsidR="00D12BCC"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</w:t>
      </w:r>
      <w:r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icenciada en Comunicación Social por la Universidad Nacional de Entre Ríos, especializada en género y salud. En </w:t>
      </w:r>
      <w:r w:rsidR="00D12BCC"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más</w:t>
      </w:r>
      <w:r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 30 años de carrera como periodista ha trabajado en medios radiales, televisivos, gráficos y digitales, abordando fundamentalmente temas sociales, de salud, de política y de género. Es columnista en género y conductora del programa “Y de repente la noche” desde una perspectiva de comunicación humana, en la emisora de la Universidad Nacional de Entre Ríos (UENR), que se </w:t>
      </w:r>
      <w:r w:rsidR="00D12BCC"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emite</w:t>
      </w:r>
      <w:r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además en radios de Misiones, Jujuy y Entre Ríos. Ha publicado diferentes ensayos; “Los desafíos de la comunicación en salud” en Periodismo Social y “La autocrítica de los profesionales de la Información: Entre la ética y la moral” en el libro “Información para la Paz. Autocrítica de los medios y responsabilidad del Público”, Fundación Coso de la Comunidad Valenciana. Valencia 2005. Recibió una Mención de Honor al Periodismo en medios gráficos por su artículo </w:t>
      </w:r>
      <w:r w:rsidR="00D12BCC"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“El arte de vivir con fe”, informe sobre la desnutrición de los chicos entrerrianos, publicado en Mayo de 2005. Participa activamente en distintas organizaciones sociales, feministas y de periodistas. Dicta talleres y seminarios sobre temas sociales, de salud y de género en el país, participando además en distintas convocatorias universitarias de la Argentina y del exterior</w:t>
      </w:r>
      <w:r w:rsidR="0037201B"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FA1ABE" w:rsidRPr="00FA1ABE" w:rsidRDefault="0037201B" w:rsidP="00FA1ABE">
      <w:pPr>
        <w:shd w:val="clear" w:color="auto" w:fill="FFFFFF"/>
        <w:spacing w:line="276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En virtud de la relevancia del Libro en cuestión propongo el prese</w:t>
      </w:r>
      <w:r w:rsidR="00FA1ABE"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nte Proyecto de Declaración</w:t>
      </w:r>
      <w:r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solicitando a mis pares el acompañamiento para su consiguiente aprobación.</w:t>
      </w:r>
    </w:p>
    <w:p w:rsidR="00FA1ABE" w:rsidRPr="00FA1ABE" w:rsidRDefault="00FA1ABE" w:rsidP="00FA1ABE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A1ABE">
        <w:rPr>
          <w:rFonts w:ascii="Arial" w:eastAsia="Times New Roman" w:hAnsi="Arial" w:cs="Arial"/>
          <w:color w:val="000000"/>
          <w:sz w:val="24"/>
          <w:szCs w:val="24"/>
          <w:lang w:eastAsia="es-AR"/>
        </w:rPr>
        <w:br w:type="page"/>
      </w:r>
    </w:p>
    <w:p w:rsidR="00FA1ABE" w:rsidRPr="00FA1ABE" w:rsidRDefault="00FA1ABE" w:rsidP="00FA1ABE">
      <w:pPr>
        <w:spacing w:line="276" w:lineRule="auto"/>
        <w:jc w:val="center"/>
        <w:rPr>
          <w:rFonts w:ascii="Arial" w:eastAsia="Dotum" w:hAnsi="Arial" w:cs="Arial"/>
          <w:b/>
          <w:sz w:val="24"/>
          <w:szCs w:val="24"/>
        </w:rPr>
      </w:pPr>
      <w:r w:rsidRPr="00FA1ABE">
        <w:rPr>
          <w:rFonts w:ascii="Arial" w:eastAsia="Dotum" w:hAnsi="Arial" w:cs="Arial"/>
          <w:b/>
          <w:sz w:val="24"/>
          <w:szCs w:val="24"/>
        </w:rPr>
        <w:t>LA HONORABLE CÁMARA DE SENADORES DE LA PROVINCIA DE ENTRE RIOS</w:t>
      </w:r>
    </w:p>
    <w:p w:rsidR="00FA1ABE" w:rsidRPr="00FA1ABE" w:rsidRDefault="00FA1ABE" w:rsidP="00FA1ABE">
      <w:pPr>
        <w:spacing w:line="276" w:lineRule="auto"/>
        <w:jc w:val="center"/>
        <w:rPr>
          <w:rFonts w:ascii="Arial" w:eastAsia="Dotum" w:hAnsi="Arial" w:cs="Arial"/>
          <w:b/>
          <w:sz w:val="24"/>
          <w:szCs w:val="24"/>
        </w:rPr>
      </w:pPr>
      <w:r w:rsidRPr="00FA1ABE">
        <w:rPr>
          <w:rFonts w:ascii="Arial" w:eastAsia="Dotum" w:hAnsi="Arial" w:cs="Arial"/>
          <w:b/>
          <w:sz w:val="24"/>
          <w:szCs w:val="24"/>
        </w:rPr>
        <w:t xml:space="preserve">D E C L A R </w:t>
      </w:r>
      <w:proofErr w:type="gramStart"/>
      <w:r w:rsidRPr="00FA1ABE">
        <w:rPr>
          <w:rFonts w:ascii="Arial" w:eastAsia="Dotum" w:hAnsi="Arial" w:cs="Arial"/>
          <w:b/>
          <w:sz w:val="24"/>
          <w:szCs w:val="24"/>
        </w:rPr>
        <w:t>A :</w:t>
      </w:r>
      <w:proofErr w:type="gramEnd"/>
    </w:p>
    <w:p w:rsidR="00FA1ABE" w:rsidRPr="00FA1ABE" w:rsidRDefault="00FA1ABE" w:rsidP="00FA1ABE">
      <w:pPr>
        <w:spacing w:line="276" w:lineRule="auto"/>
        <w:jc w:val="both"/>
        <w:rPr>
          <w:rFonts w:ascii="Arial" w:eastAsia="Dotum" w:hAnsi="Arial" w:cs="Arial"/>
          <w:sz w:val="24"/>
          <w:szCs w:val="24"/>
        </w:rPr>
      </w:pPr>
      <w:r w:rsidRPr="00FA1ABE">
        <w:rPr>
          <w:rFonts w:ascii="Arial" w:eastAsia="Dotum" w:hAnsi="Arial" w:cs="Arial"/>
          <w:b/>
          <w:sz w:val="24"/>
          <w:szCs w:val="24"/>
          <w:u w:val="single"/>
        </w:rPr>
        <w:t>PRIMERO</w:t>
      </w:r>
      <w:r w:rsidRPr="00FA1ABE">
        <w:rPr>
          <w:rFonts w:ascii="Arial" w:eastAsia="Dotum" w:hAnsi="Arial" w:cs="Arial"/>
          <w:sz w:val="24"/>
          <w:szCs w:val="24"/>
        </w:rPr>
        <w:t xml:space="preserve">: De Interés la Presentación del Libro </w:t>
      </w:r>
      <w:r w:rsidRPr="00FA1ABE">
        <w:rPr>
          <w:rFonts w:ascii="Arial" w:eastAsia="Dotum" w:hAnsi="Arial" w:cs="Arial"/>
          <w:b/>
          <w:sz w:val="24"/>
          <w:szCs w:val="24"/>
        </w:rPr>
        <w:t>“Crímenes Menores. Género y Poder Judicial, la trama de una disputa</w:t>
      </w:r>
      <w:r w:rsidRPr="00FA1ABE">
        <w:rPr>
          <w:rFonts w:ascii="Arial" w:eastAsia="Dotum" w:hAnsi="Arial" w:cs="Arial"/>
          <w:b/>
          <w:color w:val="000000"/>
          <w:sz w:val="24"/>
          <w:szCs w:val="24"/>
        </w:rPr>
        <w:t>”</w:t>
      </w:r>
      <w:r w:rsidRPr="00FA1ABE">
        <w:rPr>
          <w:rFonts w:ascii="Arial" w:eastAsia="Dotum" w:hAnsi="Arial" w:cs="Arial"/>
          <w:color w:val="000000"/>
          <w:sz w:val="24"/>
          <w:szCs w:val="24"/>
        </w:rPr>
        <w:t>, de la Lic. Sandra Viviana MIGUEZ, a llevarse a cabo el día viernes 07 de Junio del corriente año en la ciudad de Paraná.</w:t>
      </w:r>
    </w:p>
    <w:p w:rsidR="00FA1ABE" w:rsidRPr="00FA1ABE" w:rsidRDefault="00FA1ABE" w:rsidP="00FA1ABE">
      <w:pPr>
        <w:spacing w:line="276" w:lineRule="auto"/>
        <w:jc w:val="both"/>
        <w:rPr>
          <w:rFonts w:ascii="Arial" w:eastAsia="Dotum" w:hAnsi="Arial" w:cs="Arial"/>
          <w:color w:val="000000"/>
          <w:sz w:val="24"/>
          <w:szCs w:val="24"/>
        </w:rPr>
      </w:pPr>
      <w:r w:rsidRPr="00FA1ABE">
        <w:rPr>
          <w:rFonts w:ascii="Arial" w:eastAsia="Dotum" w:hAnsi="Arial" w:cs="Arial"/>
          <w:b/>
          <w:sz w:val="24"/>
          <w:szCs w:val="24"/>
          <w:u w:val="single"/>
        </w:rPr>
        <w:t>SEGUNDO</w:t>
      </w:r>
      <w:r w:rsidRPr="00FA1ABE">
        <w:rPr>
          <w:rFonts w:ascii="Arial" w:eastAsia="Dotum" w:hAnsi="Arial" w:cs="Arial"/>
          <w:sz w:val="24"/>
          <w:szCs w:val="24"/>
        </w:rPr>
        <w:t xml:space="preserve">: Comunicar a </w:t>
      </w:r>
      <w:r w:rsidRPr="00FA1ABE">
        <w:rPr>
          <w:rFonts w:ascii="Arial" w:eastAsia="Dotum" w:hAnsi="Arial" w:cs="Arial"/>
          <w:color w:val="000000"/>
          <w:sz w:val="24"/>
          <w:szCs w:val="24"/>
        </w:rPr>
        <w:t>la Lic. Sandra Viviana MIGUEZ y dar difusión a la presente.</w:t>
      </w:r>
    </w:p>
    <w:p w:rsidR="000D0415" w:rsidRPr="00FA1ABE" w:rsidRDefault="000D0415" w:rsidP="00FA1ABE">
      <w:pPr>
        <w:shd w:val="clear" w:color="auto" w:fill="FFFFFF"/>
        <w:spacing w:line="276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sectPr w:rsidR="000D0415" w:rsidRPr="00FA1ABE" w:rsidSect="00FA1ABE">
      <w:pgSz w:w="11906" w:h="16838" w:code="9"/>
      <w:pgMar w:top="3402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31"/>
    <w:rsid w:val="000D0415"/>
    <w:rsid w:val="00353C7A"/>
    <w:rsid w:val="0037201B"/>
    <w:rsid w:val="003E64BD"/>
    <w:rsid w:val="00CC4A31"/>
    <w:rsid w:val="00D12BCC"/>
    <w:rsid w:val="00FA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C7D60-A304-4A70-AEC3-D4E888C4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A5D33-B6B3-4F77-B008-238D9FB2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</dc:creator>
  <cp:keywords/>
  <dc:description/>
  <cp:lastModifiedBy>Senado</cp:lastModifiedBy>
  <cp:revision>2</cp:revision>
  <dcterms:created xsi:type="dcterms:W3CDTF">2019-06-25T21:36:00Z</dcterms:created>
  <dcterms:modified xsi:type="dcterms:W3CDTF">2019-06-25T21:36:00Z</dcterms:modified>
</cp:coreProperties>
</file>