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354B2" w14:textId="77777777" w:rsidR="00DC50F5" w:rsidRDefault="00DC50F5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14:paraId="63152A32" w14:textId="77777777" w:rsidR="00DC50F5" w:rsidRDefault="00DC50F5" w:rsidP="00F70344">
      <w:pPr>
        <w:jc w:val="center"/>
        <w:rPr>
          <w:rFonts w:ascii="Arial" w:hAnsi="Arial"/>
          <w:b/>
        </w:rPr>
      </w:pPr>
    </w:p>
    <w:p w14:paraId="3E00B1D5" w14:textId="77777777" w:rsidR="00DC50F5" w:rsidRPr="00AF2FE9" w:rsidRDefault="00DC50F5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14:paraId="3BB300E9" w14:textId="77777777" w:rsidR="00DC50F5" w:rsidRPr="003255FD" w:rsidRDefault="00DC50F5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D36BDE3" w14:textId="77777777" w:rsidR="00DC50F5" w:rsidRPr="003255FD" w:rsidRDefault="00DC50F5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81FA61A" w14:textId="77777777" w:rsidR="00DC50F5" w:rsidRPr="003255FD" w:rsidRDefault="00DC50F5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33F7DC" w14:textId="77777777" w:rsidR="00DC50F5" w:rsidRPr="00A369E8" w:rsidRDefault="00DC50F5" w:rsidP="00DC50F5">
      <w:pPr>
        <w:jc w:val="center"/>
        <w:rPr>
          <w:rFonts w:ascii="Times New Roman" w:hAnsi="Times New Roman"/>
          <w:b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</w:rPr>
        <w:t xml:space="preserve">CREACIÓN DEL </w:t>
      </w:r>
      <w:r w:rsidR="0051628A" w:rsidRPr="00A369E8">
        <w:rPr>
          <w:rFonts w:ascii="Times New Roman" w:hAnsi="Times New Roman"/>
          <w:b/>
          <w:sz w:val="24"/>
          <w:szCs w:val="24"/>
        </w:rPr>
        <w:t>COMITÉ CENTRAL DE BIOÉTICA EN LA PRÁCTICA Y EN LA INVESTIGACIÓN BIOMÉDICA</w:t>
      </w:r>
    </w:p>
    <w:p w14:paraId="11B8602F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b/>
          <w:sz w:val="24"/>
          <w:szCs w:val="24"/>
          <w:u w:val="single"/>
        </w:rPr>
        <w:t>ARTÍCULO 1º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Créase el Comité Central de Bioética en la práctica y en la investigación biomédica, con autonomía técnica y funcional, orgánicamente dependiente de la Dirección de Ciencia y Tecnología del Ministerio de Salud</w:t>
      </w:r>
      <w:r>
        <w:rPr>
          <w:rFonts w:ascii="Arial" w:hAnsi="Arial" w:cs="Arial"/>
          <w:sz w:val="24"/>
          <w:szCs w:val="24"/>
        </w:rPr>
        <w:t xml:space="preserve"> de la Provincia de Entre Ríos.</w:t>
      </w:r>
    </w:p>
    <w:p w14:paraId="694E9375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 xml:space="preserve"> </w:t>
      </w:r>
      <w:r w:rsidRPr="00DC50F5">
        <w:rPr>
          <w:rFonts w:ascii="Arial" w:hAnsi="Arial" w:cs="Arial"/>
          <w:b/>
          <w:sz w:val="24"/>
          <w:szCs w:val="24"/>
          <w:u w:val="single"/>
        </w:rPr>
        <w:t>ARTÍCULO 2º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El Comité Central de Bioética en la práctica y en la investigación biomédica, velará por el respeto de los fundamentos y principios de la ética y de los derechos humanos, tanto en las prácticas de salud como en el desenvolvimiento de</w:t>
      </w:r>
      <w:r>
        <w:rPr>
          <w:rFonts w:ascii="Arial" w:hAnsi="Arial" w:cs="Arial"/>
          <w:sz w:val="24"/>
          <w:szCs w:val="24"/>
        </w:rPr>
        <w:t xml:space="preserve"> las investigaciones en salud.</w:t>
      </w:r>
    </w:p>
    <w:p w14:paraId="067BEC0A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b/>
          <w:sz w:val="24"/>
          <w:szCs w:val="24"/>
          <w:u w:val="single"/>
        </w:rPr>
        <w:t>ARTÍCULO 3º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El Comité Central de Bioética en la práctica y en la investigación biomédica estará integrado por miembros designados por el Ministeri</w:t>
      </w:r>
      <w:r w:rsidR="00915046">
        <w:rPr>
          <w:rFonts w:ascii="Arial" w:hAnsi="Arial" w:cs="Arial"/>
          <w:sz w:val="24"/>
          <w:szCs w:val="24"/>
        </w:rPr>
        <w:t>o de Salud, los que deberán ser</w:t>
      </w:r>
      <w:r w:rsidRPr="00DC50F5">
        <w:rPr>
          <w:rFonts w:ascii="Arial" w:hAnsi="Arial" w:cs="Arial"/>
          <w:sz w:val="24"/>
          <w:szCs w:val="24"/>
        </w:rPr>
        <w:t xml:space="preserve"> profesionales de la salud reconocidos en su campo, con interés en la bioética; personas con formación en ciencias biológicas; especialistas en ciencias sociales y del comportamiento; público lego; representantes de diferentes cultos y universidades, de los cuales surgirá un presidente, un vicepresidente, un secretario y vocales. Los profesionales deberán contar con destacada e intachable trayectoria, con idoneidad en su especialidad, sin observaciones éticas en su desempeño, no pudiendo tener participación alguna en empresas privadas vinculadas al rubro, a fin de evitar colisión de intereses. Su actuación y participación será ad-honorem.</w:t>
      </w:r>
    </w:p>
    <w:p w14:paraId="5B1AEAC3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b/>
          <w:sz w:val="24"/>
          <w:szCs w:val="24"/>
          <w:u w:val="single"/>
        </w:rPr>
        <w:t>ARTÍCULO 4º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El Comité Central de Bioética en la práctica y en la investigación biomédica podrá contar con consultores en casos particulares, los cuales pueden ser miembros de hospitales de la provincia; de los Comités de Bioética o Ética en Investigación de los hospitales de referencia en la Provincia o personas que por su formación profesional en Bioética se consideren necesarias.</w:t>
      </w:r>
    </w:p>
    <w:p w14:paraId="32AD1E59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b/>
          <w:sz w:val="24"/>
          <w:szCs w:val="24"/>
          <w:u w:val="single"/>
        </w:rPr>
        <w:t>ARTÍCULO 5º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El Comité Central de Bioética en la práctica y en la investigación biomédica, dictará su reglamento interno definiendo aspectos operativos, de funcionamiento, periodicidad de reuniones, régimen de toma de decisiones, reemplazos, remociones, exclusión de sus miembros y manual de procedimiento para el contralor de los Comités. Sus decisiones se adoptarán por mayoría simple.</w:t>
      </w:r>
    </w:p>
    <w:p w14:paraId="3671F833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</w:p>
    <w:p w14:paraId="4D4B9B63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b/>
          <w:sz w:val="24"/>
          <w:szCs w:val="24"/>
          <w:u w:val="single"/>
        </w:rPr>
        <w:lastRenderedPageBreak/>
        <w:t>ARTÍCULO 6º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El Comité Central de Bioética en la práctica y en la investigación biomédica, tendrá las siguientes funciones:</w:t>
      </w:r>
    </w:p>
    <w:p w14:paraId="6894FD27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 xml:space="preserve">Reglar y fiscalizar las actividades que lleven adelante los Comités de Ética en la provincia, siempre dentro de los márgenes establecidos por la Resolución Nº 1480/11 del Ministerio de Salud de la Nación –Guía para la investigación con seres humanos- y por el marco normativo internacional (Código de </w:t>
      </w:r>
      <w:proofErr w:type="spellStart"/>
      <w:r w:rsidRPr="00DC50F5">
        <w:rPr>
          <w:rFonts w:ascii="Arial" w:hAnsi="Arial" w:cs="Arial"/>
          <w:sz w:val="24"/>
          <w:szCs w:val="24"/>
        </w:rPr>
        <w:t>Nüremberg</w:t>
      </w:r>
      <w:proofErr w:type="spellEnd"/>
      <w:r w:rsidRPr="00DC50F5">
        <w:rPr>
          <w:rFonts w:ascii="Arial" w:hAnsi="Arial" w:cs="Arial"/>
          <w:sz w:val="24"/>
          <w:szCs w:val="24"/>
        </w:rPr>
        <w:t xml:space="preserve">, Declaración de Helsinki, Declaración Universal sobre Bioética y Derechos Humanos –UNESCO 2005-, Documento de las Américas sobre buenas prácticas clínicas (OMS- OPS 2005), y por aquellas normas que en el futuro se dicten o las reemplacen; </w:t>
      </w:r>
    </w:p>
    <w:p w14:paraId="36C0B95B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Implementar un Registro de los Comités de Bioética (CB) y de los Comités de Ética en Investigación (CEI), en el que deberán inscribirse todos aquellos Comités que se conformen en el territorio provincial, indicando como mínimo su integración, sus campos disciplinares y el manual de procedimientos en relación a la disposición Nº 6677/10 de la ANMAT, y Resolución Nº 1480/11 del Ministerio de Salud de la Nación;</w:t>
      </w:r>
    </w:p>
    <w:p w14:paraId="1A939906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Realizar el Registro de las Investigaciones en seres humanos y de los investigadores intervinientes, en conjunto con el Registro de Protocolos de Investigación e Investigadores del Registro Nacional de Investigaciones en Salud (RENIS);</w:t>
      </w:r>
    </w:p>
    <w:p w14:paraId="2B62412A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Asesorar y asistir a los CB y CEI respecto de toda problemática que pueda surgir durante la práctica en salud o en investigaciones en salud humana, siempre que la intervención sea requerida por la parte interesada;</w:t>
      </w:r>
    </w:p>
    <w:p w14:paraId="736AB4C2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Evaluar Protocolos de Investigación de aquellas instituciones que no han conformado su propio CEI o a modo de segunda instancia para aquellas instituciones que sí posean Comité de Ética institucional. Para estas evaluaciones puede convocarse a un asesor externo que será una persona de experiencia reconocida en la temática tratada en el protocolo o proyecto y que pueda brindar asistencia técnica;</w:t>
      </w:r>
    </w:p>
    <w:p w14:paraId="5FA561C6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Servir como instancia de apelación de los proyectos o protocolos rechazados por los CB y CEI acreditados en la provincia;</w:t>
      </w:r>
    </w:p>
    <w:p w14:paraId="66A4C6F6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Fomentar, planificar e implementar la capacitación periódica de los miembros de los Comités, especialmente con aquellos contenidos relacionado a normas éticas de investigación a nivel nacional e internacional adaptadas a los contextos locales y conocimiento sobre del grado de riesgo de la participación humana en la investigación biomédica, priorizando el resguardo de los derecho humanos y  metodologías de la investigación científica;</w:t>
      </w:r>
    </w:p>
    <w:p w14:paraId="5A71C9FF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Desarrollar un sistema informático de comunicación entre los CB y los CEI y con el CCB y un registro de base de datos de las investigaciones y decisiones;</w:t>
      </w:r>
    </w:p>
    <w:p w14:paraId="5A5F146D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Proponer convenios de cooperación e intercambio con instituciones nacionales e internacionales que favorezcan el logro de sus objetivos;</w:t>
      </w:r>
    </w:p>
    <w:p w14:paraId="0C9F7CCE" w14:textId="77777777" w:rsidR="00DC50F5" w:rsidRPr="00DC50F5" w:rsidRDefault="00DC50F5" w:rsidP="00DC50F5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>En los casos comprendidos en el Art. 7 de la Disposición 4008/17 -ANMAT-, el CCB tendrá la función de contralor de las investigaciones en curso en el territorio provincial.</w:t>
      </w:r>
    </w:p>
    <w:p w14:paraId="5D83B131" w14:textId="77777777" w:rsidR="00DC50F5" w:rsidRPr="00DC50F5" w:rsidRDefault="00DC50F5" w:rsidP="00DC50F5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sz w:val="24"/>
          <w:szCs w:val="24"/>
        </w:rPr>
        <w:t xml:space="preserve">Podrá evacuar informes a solicitud del Poder Judicial o de la autoridad Administrativa pertinente del Ministerio de Salud, a los fines de resolver casos y en lo que fuere pertinente a su competencia material.- </w:t>
      </w:r>
    </w:p>
    <w:p w14:paraId="20319426" w14:textId="77777777" w:rsidR="00DC50F5" w:rsidRPr="00DC50F5" w:rsidRDefault="00DC50F5" w:rsidP="00DC50F5">
      <w:pPr>
        <w:jc w:val="both"/>
        <w:rPr>
          <w:rFonts w:ascii="Arial" w:hAnsi="Arial" w:cs="Arial"/>
          <w:sz w:val="24"/>
          <w:szCs w:val="24"/>
        </w:rPr>
      </w:pPr>
      <w:r w:rsidRPr="00DC50F5">
        <w:rPr>
          <w:rFonts w:ascii="Arial" w:hAnsi="Arial" w:cs="Arial"/>
          <w:b/>
          <w:sz w:val="24"/>
          <w:szCs w:val="24"/>
          <w:u w:val="single"/>
        </w:rPr>
        <w:t>ARTÍCULO 7º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r w:rsidRPr="00DC50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50F5">
        <w:rPr>
          <w:rFonts w:ascii="Arial" w:hAnsi="Arial" w:cs="Arial"/>
          <w:sz w:val="24"/>
          <w:szCs w:val="24"/>
        </w:rPr>
        <w:t>Facúltase</w:t>
      </w:r>
      <w:proofErr w:type="spellEnd"/>
      <w:r w:rsidRPr="00DC50F5">
        <w:rPr>
          <w:rFonts w:ascii="Arial" w:hAnsi="Arial" w:cs="Arial"/>
          <w:sz w:val="24"/>
          <w:szCs w:val="24"/>
        </w:rPr>
        <w:t xml:space="preserve"> al Ministerio de Salud de la provincia a aprobar el reglamento interno y la nómina de integrantes del Comité Central, designando a los integrantes del mismo, tanto a los que representen al Ministerio de Salud como aquellos que pertenezcan a organismos externos, de acuerdo a las pautas precedentes.</w:t>
      </w:r>
    </w:p>
    <w:p w14:paraId="290D2623" w14:textId="77777777" w:rsidR="00DC50F5" w:rsidRDefault="00DC50F5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14:paraId="787CC642" w14:textId="77777777" w:rsidR="00DC50F5" w:rsidRPr="003255FD" w:rsidRDefault="00DC50F5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8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14:paraId="65CEBEFF" w14:textId="77777777" w:rsidR="00DC50F5" w:rsidRPr="003255FD" w:rsidRDefault="00DC50F5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14:paraId="47822191" w14:textId="77777777" w:rsidR="00DC50F5" w:rsidRPr="003255FD" w:rsidRDefault="00DC50F5" w:rsidP="003255FD">
      <w:pPr>
        <w:pStyle w:val="L1"/>
      </w:pPr>
      <w:r w:rsidRPr="003255FD">
        <w:t xml:space="preserve">PARANÁ, SALA DE SESIONES, </w:t>
      </w:r>
      <w:r w:rsidR="005862D4">
        <w:t>27 de mayo de 2020</w:t>
      </w:r>
      <w:r w:rsidRPr="003255FD">
        <w:t>.</w:t>
      </w:r>
    </w:p>
    <w:p w14:paraId="664E84DA" w14:textId="77777777" w:rsidR="00CA63C3" w:rsidRDefault="00CA63C3" w:rsidP="00CA63C3"/>
    <w:p w14:paraId="6D4B7C7B" w14:textId="77777777" w:rsidR="00CA63C3" w:rsidRPr="0028254B" w:rsidRDefault="00CA63C3" w:rsidP="00CA63C3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03F359FF" w14:textId="77777777" w:rsidR="00CA63C3" w:rsidRPr="0028254B" w:rsidRDefault="00CA63C3" w:rsidP="00CA63C3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29D040EA" w14:textId="77777777" w:rsidR="00CA63C3" w:rsidRPr="0028254B" w:rsidRDefault="00CA63C3" w:rsidP="00CA63C3">
      <w:pPr>
        <w:spacing w:after="0" w:line="240" w:lineRule="auto"/>
        <w:jc w:val="both"/>
        <w:rPr>
          <w:rFonts w:ascii="Arial" w:hAnsi="Arial" w:cs="Arial"/>
          <w:b/>
        </w:rPr>
      </w:pPr>
    </w:p>
    <w:p w14:paraId="35570A1B" w14:textId="77777777" w:rsidR="00CA63C3" w:rsidRPr="0028254B" w:rsidRDefault="00CA63C3" w:rsidP="00CA63C3">
      <w:pPr>
        <w:spacing w:after="0" w:line="240" w:lineRule="auto"/>
        <w:jc w:val="both"/>
        <w:rPr>
          <w:rFonts w:ascii="Arial" w:hAnsi="Arial" w:cs="Arial"/>
          <w:b/>
        </w:rPr>
      </w:pPr>
    </w:p>
    <w:p w14:paraId="672B7104" w14:textId="77777777" w:rsidR="00CA63C3" w:rsidRPr="0028254B" w:rsidRDefault="00CA63C3" w:rsidP="00CA63C3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089BA409" w14:textId="77777777" w:rsidR="00CA63C3" w:rsidRPr="0028254B" w:rsidRDefault="00CA63C3" w:rsidP="00CA63C3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55F0B13A" w14:textId="77777777" w:rsidR="00CA63C3" w:rsidRPr="0028254B" w:rsidRDefault="00CA63C3" w:rsidP="00CA63C3">
      <w:pPr>
        <w:spacing w:after="0" w:line="240" w:lineRule="auto"/>
        <w:jc w:val="both"/>
        <w:rPr>
          <w:rFonts w:ascii="Arial" w:hAnsi="Arial" w:cs="Arial"/>
          <w:b/>
        </w:rPr>
      </w:pPr>
    </w:p>
    <w:p w14:paraId="0DCBF49C" w14:textId="77777777" w:rsidR="00CA63C3" w:rsidRPr="0028254B" w:rsidRDefault="00CA63C3" w:rsidP="00CA63C3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6473C5C8" w14:textId="77777777" w:rsidR="00CA63C3" w:rsidRDefault="00CA63C3"/>
    <w:sectPr w:rsidR="00CA63C3" w:rsidSect="00F156F8">
      <w:headerReference w:type="default" r:id="rId7"/>
      <w:pgSz w:w="11907" w:h="16840" w:code="9"/>
      <w:pgMar w:top="2835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43E63" w14:textId="77777777" w:rsidR="0040772B" w:rsidRDefault="0040772B" w:rsidP="00DC50F5">
      <w:pPr>
        <w:spacing w:after="0" w:line="240" w:lineRule="auto"/>
      </w:pPr>
      <w:r>
        <w:separator/>
      </w:r>
    </w:p>
  </w:endnote>
  <w:endnote w:type="continuationSeparator" w:id="0">
    <w:p w14:paraId="2B397EAF" w14:textId="77777777" w:rsidR="0040772B" w:rsidRDefault="0040772B" w:rsidP="00DC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7C194" w14:textId="77777777" w:rsidR="0040772B" w:rsidRDefault="0040772B" w:rsidP="00DC50F5">
      <w:pPr>
        <w:spacing w:after="0" w:line="240" w:lineRule="auto"/>
      </w:pPr>
      <w:r>
        <w:separator/>
      </w:r>
    </w:p>
  </w:footnote>
  <w:footnote w:type="continuationSeparator" w:id="0">
    <w:p w14:paraId="1C62509C" w14:textId="77777777" w:rsidR="0040772B" w:rsidRDefault="0040772B" w:rsidP="00DC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2B336" w14:textId="77777777" w:rsidR="00DC50F5" w:rsidRPr="00DC50F5" w:rsidRDefault="00DC50F5" w:rsidP="00DC50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F5"/>
    <w:rsid w:val="00061215"/>
    <w:rsid w:val="00167CF3"/>
    <w:rsid w:val="003616ED"/>
    <w:rsid w:val="0040772B"/>
    <w:rsid w:val="0051628A"/>
    <w:rsid w:val="005862D4"/>
    <w:rsid w:val="005F47C3"/>
    <w:rsid w:val="00691A5F"/>
    <w:rsid w:val="006D286F"/>
    <w:rsid w:val="007A17CC"/>
    <w:rsid w:val="007B3862"/>
    <w:rsid w:val="007F2BB7"/>
    <w:rsid w:val="0085238B"/>
    <w:rsid w:val="0091406C"/>
    <w:rsid w:val="00915046"/>
    <w:rsid w:val="00927C6E"/>
    <w:rsid w:val="009F655B"/>
    <w:rsid w:val="00A15CE2"/>
    <w:rsid w:val="00B41D76"/>
    <w:rsid w:val="00C650F6"/>
    <w:rsid w:val="00C870A9"/>
    <w:rsid w:val="00CA63C3"/>
    <w:rsid w:val="00CB01FC"/>
    <w:rsid w:val="00CF5CC6"/>
    <w:rsid w:val="00D028EC"/>
    <w:rsid w:val="00D74047"/>
    <w:rsid w:val="00DC50F5"/>
    <w:rsid w:val="00DC5773"/>
    <w:rsid w:val="00DF60F9"/>
    <w:rsid w:val="00E01E60"/>
    <w:rsid w:val="00E4572C"/>
    <w:rsid w:val="00EA5CD5"/>
    <w:rsid w:val="00F156F8"/>
    <w:rsid w:val="00F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B4D2"/>
  <w15:chartTrackingRefBased/>
  <w15:docId w15:val="{05E3B1AA-0CE6-4ECE-9E1D-7967EAA2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C50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C50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C50F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C50F5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C50F5"/>
  </w:style>
  <w:style w:type="paragraph" w:customStyle="1" w:styleId="L1">
    <w:name w:val="L1"/>
    <w:basedOn w:val="Encabezado"/>
    <w:autoRedefine/>
    <w:rsid w:val="00DC50F5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rrafodelista">
    <w:name w:val="List Paragraph"/>
    <w:basedOn w:val="Normal"/>
    <w:uiPriority w:val="99"/>
    <w:qFormat/>
    <w:rsid w:val="00DC50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C5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0F5"/>
  </w:style>
  <w:style w:type="paragraph" w:styleId="Textodeglobo">
    <w:name w:val="Balloon Text"/>
    <w:basedOn w:val="Normal"/>
    <w:link w:val="TextodegloboCar"/>
    <w:uiPriority w:val="99"/>
    <w:semiHidden/>
    <w:unhideWhenUsed/>
    <w:rsid w:val="00CA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7</cp:revision>
  <cp:lastPrinted>2020-05-28T11:00:00Z</cp:lastPrinted>
  <dcterms:created xsi:type="dcterms:W3CDTF">2020-05-26T14:37:00Z</dcterms:created>
  <dcterms:modified xsi:type="dcterms:W3CDTF">2020-06-01T11:53:00Z</dcterms:modified>
</cp:coreProperties>
</file>