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9BA2308" w14:textId="77777777" w:rsidR="00C1688B" w:rsidRDefault="00C1688B" w:rsidP="00C1688B">
      <w:pPr>
        <w:pStyle w:val="Ttulo3"/>
      </w:pPr>
      <w:r>
        <w:object w:dxaOrig="11569" w:dyaOrig="2910" w14:anchorId="1915DB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23571569" r:id="rId7"/>
        </w:object>
      </w:r>
    </w:p>
    <w:p w14:paraId="44DE92D2" w14:textId="77777777" w:rsidR="00BC51ED" w:rsidRDefault="00BC51ED" w:rsidP="00BC51ED">
      <w:pPr>
        <w:rPr>
          <w:lang w:val="en-US"/>
        </w:rPr>
      </w:pPr>
    </w:p>
    <w:p w14:paraId="29B35381" w14:textId="77777777" w:rsidR="001E74E2" w:rsidRDefault="001E74E2" w:rsidP="00BC51ED">
      <w:pPr>
        <w:rPr>
          <w:lang w:val="en-US"/>
        </w:rPr>
      </w:pPr>
    </w:p>
    <w:p w14:paraId="5F974285" w14:textId="77777777" w:rsidR="001E74E2" w:rsidRPr="00BC51ED" w:rsidRDefault="001E74E2" w:rsidP="00BC51ED">
      <w:pPr>
        <w:rPr>
          <w:lang w:val="en-US"/>
        </w:rPr>
      </w:pPr>
    </w:p>
    <w:p w14:paraId="48DFCD2B" w14:textId="77777777" w:rsidR="00C1688B" w:rsidRPr="00C1688B" w:rsidRDefault="00C1688B" w:rsidP="00C1688B">
      <w:pPr>
        <w:rPr>
          <w:lang w:val="en-US"/>
        </w:rPr>
      </w:pPr>
    </w:p>
    <w:p w14:paraId="4CCED731" w14:textId="77777777" w:rsidR="00CA2AEE" w:rsidRDefault="00CA2AEE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r w:rsidRPr="00CA2AEE">
        <w:rPr>
          <w:rFonts w:ascii="Bookman Old Style" w:hAnsi="Bookman Old Style"/>
          <w:szCs w:val="22"/>
          <w:lang w:val="es-ES"/>
        </w:rPr>
        <w:t xml:space="preserve">PROYECTO DE </w:t>
      </w:r>
      <w:r w:rsidR="00D0282F">
        <w:rPr>
          <w:rFonts w:ascii="Bookman Old Style" w:hAnsi="Bookman Old Style"/>
          <w:szCs w:val="22"/>
          <w:lang w:val="es-ES"/>
        </w:rPr>
        <w:t xml:space="preserve">COMUNICACIÓN AL PODER EJECUTIVO </w:t>
      </w:r>
    </w:p>
    <w:p w14:paraId="36225435" w14:textId="77777777" w:rsidR="00CA2AEE" w:rsidRDefault="00CA2AEE" w:rsidP="00AF36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Bookman Old Style" w:hAnsi="Bookman Old Style"/>
          <w:b/>
        </w:rPr>
      </w:pPr>
    </w:p>
    <w:p w14:paraId="5E055430" w14:textId="77777777" w:rsidR="00C33F3F" w:rsidRPr="001E74E2" w:rsidRDefault="00D0282F" w:rsidP="001E1C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Bookman Old Style" w:hAnsi="Bookman Old Style"/>
          <w:sz w:val="21"/>
          <w:szCs w:val="21"/>
        </w:rPr>
      </w:pPr>
      <w:r w:rsidRPr="00C33F3F">
        <w:rPr>
          <w:rFonts w:ascii="Bookman Old Style" w:hAnsi="Bookman Old Style"/>
          <w:b/>
          <w:sz w:val="22"/>
          <w:szCs w:val="22"/>
          <w:u w:val="single"/>
        </w:rPr>
        <w:t>OBJETO</w:t>
      </w:r>
      <w:r>
        <w:rPr>
          <w:rFonts w:ascii="Bookman Old Style" w:hAnsi="Bookman Old Style"/>
          <w:sz w:val="22"/>
          <w:szCs w:val="22"/>
        </w:rPr>
        <w:t xml:space="preserve">: </w:t>
      </w:r>
      <w:r w:rsidR="008862E1">
        <w:rPr>
          <w:rFonts w:ascii="Bookman Old Style" w:hAnsi="Bookman Old Style"/>
          <w:sz w:val="22"/>
          <w:szCs w:val="22"/>
        </w:rPr>
        <w:t>CONGELAMIENTO CUOTAS VIVIENDAS IAPV.</w:t>
      </w:r>
    </w:p>
    <w:p w14:paraId="0D7B949A" w14:textId="77777777" w:rsidR="001E74E2" w:rsidRDefault="001E74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</w:p>
    <w:p w14:paraId="59007F48" w14:textId="77777777" w:rsidR="00C33F3F" w:rsidRDefault="00C33F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C33F3F">
        <w:rPr>
          <w:rFonts w:ascii="Bookman Old Style" w:hAnsi="Bookman Old Style"/>
          <w:b/>
          <w:sz w:val="22"/>
          <w:szCs w:val="22"/>
          <w:u w:val="single"/>
        </w:rPr>
        <w:t>FUNDAMENTOS</w:t>
      </w:r>
      <w:r>
        <w:rPr>
          <w:rFonts w:ascii="Bookman Old Style" w:hAnsi="Bookman Old Style"/>
          <w:sz w:val="22"/>
          <w:szCs w:val="22"/>
        </w:rPr>
        <w:t>:</w:t>
      </w:r>
    </w:p>
    <w:p w14:paraId="031FD4DC" w14:textId="77777777" w:rsidR="008862E1" w:rsidRDefault="0017308B" w:rsidP="009A74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Son públicas las </w:t>
      </w:r>
      <w:r w:rsidR="008862E1">
        <w:rPr>
          <w:rFonts w:ascii="Bookman Old Style" w:hAnsi="Bookman Old Style"/>
          <w:sz w:val="22"/>
          <w:szCs w:val="22"/>
        </w:rPr>
        <w:t>quejas de los adjudicatarios de los planes de viviendas, especialmente</w:t>
      </w:r>
      <w:r>
        <w:rPr>
          <w:rFonts w:ascii="Bookman Old Style" w:hAnsi="Bookman Old Style"/>
          <w:sz w:val="22"/>
          <w:szCs w:val="22"/>
        </w:rPr>
        <w:t xml:space="preserve"> de aquell</w:t>
      </w:r>
      <w:r w:rsidR="00911077">
        <w:rPr>
          <w:rFonts w:ascii="Bookman Old Style" w:hAnsi="Bookman Old Style"/>
          <w:sz w:val="22"/>
          <w:szCs w:val="22"/>
        </w:rPr>
        <w:t>o</w:t>
      </w:r>
      <w:r>
        <w:rPr>
          <w:rFonts w:ascii="Bookman Old Style" w:hAnsi="Bookman Old Style"/>
          <w:sz w:val="22"/>
          <w:szCs w:val="22"/>
        </w:rPr>
        <w:t>s</w:t>
      </w:r>
      <w:r w:rsidR="008862E1">
        <w:rPr>
          <w:rFonts w:ascii="Bookman Old Style" w:hAnsi="Bookman Old Style"/>
          <w:sz w:val="22"/>
          <w:szCs w:val="22"/>
        </w:rPr>
        <w:t xml:space="preserve"> que corresponden a las recientemente entregadas, </w:t>
      </w:r>
      <w:r>
        <w:rPr>
          <w:rFonts w:ascii="Bookman Old Style" w:hAnsi="Bookman Old Style"/>
          <w:sz w:val="22"/>
          <w:szCs w:val="22"/>
        </w:rPr>
        <w:t>en los cuales</w:t>
      </w:r>
      <w:r w:rsidR="008862E1">
        <w:rPr>
          <w:rFonts w:ascii="Bookman Old Style" w:hAnsi="Bookman Old Style"/>
          <w:sz w:val="22"/>
          <w:szCs w:val="22"/>
        </w:rPr>
        <w:t xml:space="preserve"> se ha dispuesto el incremento de la cuota mensual</w:t>
      </w:r>
      <w:r>
        <w:rPr>
          <w:rFonts w:ascii="Bookman Old Style" w:hAnsi="Bookman Old Style"/>
          <w:sz w:val="22"/>
          <w:szCs w:val="22"/>
        </w:rPr>
        <w:t xml:space="preserve"> a abonar</w:t>
      </w:r>
      <w:r w:rsidR="008862E1">
        <w:rPr>
          <w:rFonts w:ascii="Bookman Old Style" w:hAnsi="Bookman Old Style"/>
          <w:sz w:val="22"/>
          <w:szCs w:val="22"/>
        </w:rPr>
        <w:t xml:space="preserve"> </w:t>
      </w:r>
      <w:r w:rsidR="00911077">
        <w:rPr>
          <w:rFonts w:ascii="Bookman Old Style" w:hAnsi="Bookman Old Style"/>
          <w:sz w:val="22"/>
          <w:szCs w:val="22"/>
        </w:rPr>
        <w:t xml:space="preserve">en función del </w:t>
      </w:r>
      <w:r w:rsidR="008862E1">
        <w:rPr>
          <w:rFonts w:ascii="Bookman Old Style" w:hAnsi="Bookman Old Style"/>
          <w:sz w:val="22"/>
          <w:szCs w:val="22"/>
        </w:rPr>
        <w:t xml:space="preserve"> CVS. Si bien es ciert</w:t>
      </w:r>
      <w:r w:rsidR="00B31B54">
        <w:rPr>
          <w:rFonts w:ascii="Bookman Old Style" w:hAnsi="Bookman Old Style"/>
          <w:sz w:val="22"/>
          <w:szCs w:val="22"/>
        </w:rPr>
        <w:t>o</w:t>
      </w:r>
      <w:r w:rsidR="008862E1">
        <w:rPr>
          <w:rFonts w:ascii="Bookman Old Style" w:hAnsi="Bookman Old Style"/>
          <w:sz w:val="22"/>
          <w:szCs w:val="22"/>
        </w:rPr>
        <w:t xml:space="preserve"> que </w:t>
      </w:r>
      <w:r>
        <w:rPr>
          <w:rFonts w:ascii="Bookman Old Style" w:hAnsi="Bookman Old Style"/>
          <w:sz w:val="22"/>
          <w:szCs w:val="22"/>
        </w:rPr>
        <w:t xml:space="preserve">el reajuste o actualización de </w:t>
      </w:r>
      <w:r w:rsidR="008862E1">
        <w:rPr>
          <w:rFonts w:ascii="Bookman Old Style" w:hAnsi="Bookman Old Style"/>
          <w:sz w:val="22"/>
          <w:szCs w:val="22"/>
        </w:rPr>
        <w:t xml:space="preserve">la cuota esta sujeta a </w:t>
      </w:r>
      <w:r w:rsidR="00DC37BD">
        <w:rPr>
          <w:rFonts w:ascii="Bookman Old Style" w:hAnsi="Bookman Old Style"/>
          <w:sz w:val="22"/>
          <w:szCs w:val="22"/>
        </w:rPr>
        <w:t>un</w:t>
      </w:r>
      <w:r w:rsidR="005D52B7">
        <w:rPr>
          <w:rFonts w:ascii="Bookman Old Style" w:hAnsi="Bookman Old Style"/>
          <w:sz w:val="22"/>
          <w:szCs w:val="22"/>
        </w:rPr>
        <w:t xml:space="preserve"> </w:t>
      </w:r>
      <w:r w:rsidR="008862E1">
        <w:rPr>
          <w:rFonts w:ascii="Bookman Old Style" w:hAnsi="Bookman Old Style"/>
          <w:sz w:val="22"/>
          <w:szCs w:val="22"/>
        </w:rPr>
        <w:t xml:space="preserve">coeficiente (CVS), </w:t>
      </w:r>
      <w:r w:rsidR="005D52B7">
        <w:rPr>
          <w:rFonts w:ascii="Bookman Old Style" w:hAnsi="Bookman Old Style"/>
          <w:sz w:val="22"/>
          <w:szCs w:val="22"/>
        </w:rPr>
        <w:t xml:space="preserve">que se vincula con el salario, </w:t>
      </w:r>
      <w:r w:rsidR="00911077">
        <w:rPr>
          <w:rFonts w:ascii="Bookman Old Style" w:hAnsi="Bookman Old Style"/>
          <w:sz w:val="22"/>
          <w:szCs w:val="22"/>
        </w:rPr>
        <w:t xml:space="preserve">pero </w:t>
      </w:r>
      <w:r w:rsidR="008862E1">
        <w:rPr>
          <w:rFonts w:ascii="Bookman Old Style" w:hAnsi="Bookman Old Style"/>
          <w:sz w:val="22"/>
          <w:szCs w:val="22"/>
        </w:rPr>
        <w:t xml:space="preserve">también es cierto que el </w:t>
      </w:r>
      <w:r>
        <w:rPr>
          <w:rFonts w:ascii="Bookman Old Style" w:hAnsi="Bookman Old Style"/>
          <w:sz w:val="22"/>
          <w:szCs w:val="22"/>
        </w:rPr>
        <w:t>mismo</w:t>
      </w:r>
      <w:r w:rsidR="008862E1">
        <w:rPr>
          <w:rFonts w:ascii="Bookman Old Style" w:hAnsi="Bookman Old Style"/>
          <w:sz w:val="22"/>
          <w:szCs w:val="22"/>
        </w:rPr>
        <w:t xml:space="preserve"> </w:t>
      </w:r>
      <w:r w:rsidR="005D52B7">
        <w:rPr>
          <w:rFonts w:ascii="Bookman Old Style" w:hAnsi="Bookman Old Style"/>
          <w:sz w:val="22"/>
          <w:szCs w:val="22"/>
        </w:rPr>
        <w:t xml:space="preserve">se basa esencialmente con el </w:t>
      </w:r>
      <w:r w:rsidR="008862E1">
        <w:rPr>
          <w:rFonts w:ascii="Bookman Old Style" w:hAnsi="Bookman Old Style"/>
          <w:sz w:val="22"/>
          <w:szCs w:val="22"/>
        </w:rPr>
        <w:t xml:space="preserve"> nacional, y no</w:t>
      </w:r>
      <w:r w:rsidR="005D52B7">
        <w:rPr>
          <w:rFonts w:ascii="Bookman Old Style" w:hAnsi="Bookman Old Style"/>
          <w:sz w:val="22"/>
          <w:szCs w:val="22"/>
        </w:rPr>
        <w:t xml:space="preserve"> precisamente con el de</w:t>
      </w:r>
      <w:r w:rsidR="008862E1"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"/>
        </w:smartTagPr>
        <w:r w:rsidR="008862E1">
          <w:rPr>
            <w:rFonts w:ascii="Bookman Old Style" w:hAnsi="Bookman Old Style"/>
            <w:sz w:val="22"/>
            <w:szCs w:val="22"/>
          </w:rPr>
          <w:t xml:space="preserve">la </w:t>
        </w:r>
        <w:r w:rsidR="00B31B54">
          <w:rPr>
            <w:rFonts w:ascii="Bookman Old Style" w:hAnsi="Bookman Old Style"/>
            <w:sz w:val="22"/>
            <w:szCs w:val="22"/>
          </w:rPr>
          <w:t>P</w:t>
        </w:r>
        <w:r w:rsidR="008862E1">
          <w:rPr>
            <w:rFonts w:ascii="Bookman Old Style" w:hAnsi="Bookman Old Style"/>
            <w:sz w:val="22"/>
            <w:szCs w:val="22"/>
          </w:rPr>
          <w:t>rovincia</w:t>
        </w:r>
      </w:smartTag>
      <w:r w:rsidR="00911077">
        <w:rPr>
          <w:rFonts w:ascii="Bookman Old Style" w:hAnsi="Bookman Old Style"/>
          <w:sz w:val="22"/>
          <w:szCs w:val="22"/>
        </w:rPr>
        <w:t xml:space="preserve"> de Entre Ríos.</w:t>
      </w:r>
    </w:p>
    <w:p w14:paraId="7735BE61" w14:textId="77777777" w:rsidR="008862E1" w:rsidRDefault="0017308B" w:rsidP="009A74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</w:t>
        </w:r>
        <w:r w:rsidR="008862E1">
          <w:rPr>
            <w:rFonts w:ascii="Bookman Old Style" w:hAnsi="Bookman Old Style"/>
            <w:sz w:val="22"/>
            <w:szCs w:val="22"/>
          </w:rPr>
          <w:t xml:space="preserve">a </w:t>
        </w:r>
        <w:r w:rsidR="00B31B54">
          <w:rPr>
            <w:rFonts w:ascii="Bookman Old Style" w:hAnsi="Bookman Old Style"/>
            <w:sz w:val="22"/>
            <w:szCs w:val="22"/>
          </w:rPr>
          <w:t>P</w:t>
        </w:r>
        <w:r w:rsidR="008862E1">
          <w:rPr>
            <w:rFonts w:ascii="Bookman Old Style" w:hAnsi="Bookman Old Style"/>
            <w:sz w:val="22"/>
            <w:szCs w:val="22"/>
          </w:rPr>
          <w:t>rovincia</w:t>
        </w:r>
      </w:smartTag>
      <w:r w:rsidR="008862E1">
        <w:rPr>
          <w:rFonts w:ascii="Bookman Old Style" w:hAnsi="Bookman Old Style"/>
          <w:sz w:val="22"/>
          <w:szCs w:val="22"/>
        </w:rPr>
        <w:t xml:space="preserve"> no tiene un sistema para determinar </w:t>
      </w:r>
      <w:r>
        <w:rPr>
          <w:rFonts w:ascii="Bookman Old Style" w:hAnsi="Bookman Old Style"/>
          <w:sz w:val="22"/>
          <w:szCs w:val="22"/>
        </w:rPr>
        <w:t>su propio</w:t>
      </w:r>
      <w:r w:rsidR="008862E1">
        <w:rPr>
          <w:rFonts w:ascii="Bookman Old Style" w:hAnsi="Bookman Old Style"/>
          <w:sz w:val="22"/>
          <w:szCs w:val="22"/>
        </w:rPr>
        <w:t xml:space="preserve"> coeficiente de </w:t>
      </w:r>
      <w:r w:rsidR="00DC37BD">
        <w:rPr>
          <w:rFonts w:ascii="Bookman Old Style" w:hAnsi="Bookman Old Style"/>
          <w:sz w:val="22"/>
          <w:szCs w:val="22"/>
        </w:rPr>
        <w:t>variación</w:t>
      </w:r>
      <w:r w:rsidR="008862E1">
        <w:rPr>
          <w:rFonts w:ascii="Bookman Old Style" w:hAnsi="Bookman Old Style"/>
          <w:sz w:val="22"/>
          <w:szCs w:val="22"/>
        </w:rPr>
        <w:t xml:space="preserve"> salarial, y </w:t>
      </w:r>
      <w:r>
        <w:rPr>
          <w:rFonts w:ascii="Bookman Old Style" w:hAnsi="Bookman Old Style"/>
          <w:sz w:val="22"/>
          <w:szCs w:val="22"/>
        </w:rPr>
        <w:t>el</w:t>
      </w:r>
      <w:r w:rsidR="008862E1">
        <w:rPr>
          <w:rFonts w:ascii="Bookman Old Style" w:hAnsi="Bookman Old Style"/>
          <w:sz w:val="22"/>
          <w:szCs w:val="22"/>
        </w:rPr>
        <w:t xml:space="preserve"> incremento salarial</w:t>
      </w:r>
      <w:r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Administraci￳n P￺blica"/>
        </w:smartTagPr>
        <w:smartTag w:uri="urn:schemas-microsoft-com:office:smarttags" w:element="PersonName">
          <w:smartTagPr>
            <w:attr w:name="ProductID" w:val="la Administraci￳n"/>
          </w:smartTagPr>
          <w:r>
            <w:rPr>
              <w:rFonts w:ascii="Bookman Old Style" w:hAnsi="Bookman Old Style"/>
              <w:sz w:val="22"/>
              <w:szCs w:val="22"/>
            </w:rPr>
            <w:t>la Administración</w:t>
          </w:r>
        </w:smartTag>
        <w:r>
          <w:rPr>
            <w:rFonts w:ascii="Bookman Old Style" w:hAnsi="Bookman Old Style"/>
            <w:sz w:val="22"/>
            <w:szCs w:val="22"/>
          </w:rPr>
          <w:t xml:space="preserve"> Pública</w:t>
        </w:r>
      </w:smartTag>
      <w:r>
        <w:rPr>
          <w:rFonts w:ascii="Bookman Old Style" w:hAnsi="Bookman Old Style"/>
          <w:sz w:val="22"/>
          <w:szCs w:val="22"/>
        </w:rPr>
        <w:t xml:space="preserve"> Provincial</w:t>
      </w:r>
      <w:r w:rsidR="008862E1">
        <w:rPr>
          <w:rFonts w:ascii="Bookman Old Style" w:hAnsi="Bookman Old Style"/>
          <w:sz w:val="22"/>
          <w:szCs w:val="22"/>
        </w:rPr>
        <w:t>, no</w:t>
      </w:r>
      <w:r w:rsidR="00911077">
        <w:rPr>
          <w:rFonts w:ascii="Bookman Old Style" w:hAnsi="Bookman Old Style"/>
          <w:sz w:val="22"/>
          <w:szCs w:val="22"/>
        </w:rPr>
        <w:t xml:space="preserve"> siempre</w:t>
      </w:r>
      <w:r w:rsidR="008862E1">
        <w:rPr>
          <w:rFonts w:ascii="Bookman Old Style" w:hAnsi="Bookman Old Style"/>
          <w:sz w:val="22"/>
          <w:szCs w:val="22"/>
        </w:rPr>
        <w:t xml:space="preserve"> se condice con el </w:t>
      </w:r>
      <w:r w:rsidR="00911077">
        <w:rPr>
          <w:rFonts w:ascii="Bookman Old Style" w:hAnsi="Bookman Old Style"/>
          <w:sz w:val="22"/>
          <w:szCs w:val="22"/>
        </w:rPr>
        <w:t>N</w:t>
      </w:r>
      <w:r w:rsidR="008862E1">
        <w:rPr>
          <w:rFonts w:ascii="Bookman Old Style" w:hAnsi="Bookman Old Style"/>
          <w:sz w:val="22"/>
          <w:szCs w:val="22"/>
        </w:rPr>
        <w:t xml:space="preserve">acional. </w:t>
      </w:r>
      <w:r w:rsidR="00B31B54">
        <w:rPr>
          <w:rFonts w:ascii="Bookman Old Style" w:hAnsi="Bookman Old Style"/>
          <w:sz w:val="22"/>
          <w:szCs w:val="22"/>
        </w:rPr>
        <w:t>Teniendo en cuenta esta circunstancia, es conveniente</w:t>
      </w:r>
      <w:r>
        <w:rPr>
          <w:rFonts w:ascii="Bookman Old Style" w:hAnsi="Bookman Old Style"/>
          <w:sz w:val="22"/>
          <w:szCs w:val="22"/>
        </w:rPr>
        <w:t xml:space="preserve">, </w:t>
      </w:r>
      <w:r w:rsidR="00B31B54">
        <w:rPr>
          <w:rFonts w:ascii="Bookman Old Style" w:hAnsi="Bookman Old Style"/>
          <w:sz w:val="22"/>
          <w:szCs w:val="22"/>
        </w:rPr>
        <w:t xml:space="preserve"> </w:t>
      </w:r>
      <w:r w:rsidR="00911077">
        <w:rPr>
          <w:rFonts w:ascii="Bookman Old Style" w:hAnsi="Bookman Old Style"/>
          <w:sz w:val="22"/>
          <w:szCs w:val="22"/>
        </w:rPr>
        <w:t xml:space="preserve">y </w:t>
      </w:r>
      <w:r w:rsidR="00B31B54">
        <w:rPr>
          <w:rFonts w:ascii="Bookman Old Style" w:hAnsi="Bookman Old Style"/>
          <w:sz w:val="22"/>
          <w:szCs w:val="22"/>
        </w:rPr>
        <w:t xml:space="preserve">así como se adoptó la medida de no incrementar la tarifa de </w:t>
      </w:r>
      <w:r>
        <w:rPr>
          <w:rFonts w:ascii="Bookman Old Style" w:hAnsi="Bookman Old Style"/>
          <w:sz w:val="22"/>
          <w:szCs w:val="22"/>
        </w:rPr>
        <w:t xml:space="preserve">la </w:t>
      </w:r>
      <w:r w:rsidR="00B31B54">
        <w:rPr>
          <w:rFonts w:ascii="Bookman Old Style" w:hAnsi="Bookman Old Style"/>
          <w:sz w:val="22"/>
          <w:szCs w:val="22"/>
        </w:rPr>
        <w:t>energía eléctrica hasta el 31 de diciembre del corriente año, de la misma manera</w:t>
      </w:r>
      <w:r>
        <w:rPr>
          <w:rFonts w:ascii="Bookman Old Style" w:hAnsi="Bookman Old Style"/>
          <w:sz w:val="22"/>
          <w:szCs w:val="22"/>
        </w:rPr>
        <w:t xml:space="preserve">, </w:t>
      </w:r>
      <w:r w:rsidR="00B31B54">
        <w:rPr>
          <w:rFonts w:ascii="Bookman Old Style" w:hAnsi="Bookman Old Style"/>
          <w:sz w:val="22"/>
          <w:szCs w:val="22"/>
        </w:rPr>
        <w:t xml:space="preserve"> se </w:t>
      </w:r>
      <w:r w:rsidR="00DC37BD">
        <w:rPr>
          <w:rFonts w:ascii="Bookman Old Style" w:hAnsi="Bookman Old Style"/>
          <w:sz w:val="22"/>
          <w:szCs w:val="22"/>
        </w:rPr>
        <w:t xml:space="preserve">interesa se </w:t>
      </w:r>
      <w:r w:rsidR="00B31B54">
        <w:rPr>
          <w:rFonts w:ascii="Bookman Old Style" w:hAnsi="Bookman Old Style"/>
          <w:sz w:val="22"/>
          <w:szCs w:val="22"/>
        </w:rPr>
        <w:t>proced</w:t>
      </w:r>
      <w:r>
        <w:rPr>
          <w:rFonts w:ascii="Bookman Old Style" w:hAnsi="Bookman Old Style"/>
          <w:sz w:val="22"/>
          <w:szCs w:val="22"/>
        </w:rPr>
        <w:t xml:space="preserve">a al </w:t>
      </w:r>
      <w:r w:rsidR="00B31B54">
        <w:rPr>
          <w:rFonts w:ascii="Bookman Old Style" w:hAnsi="Bookman Old Style"/>
          <w:sz w:val="22"/>
          <w:szCs w:val="22"/>
        </w:rPr>
        <w:t xml:space="preserve"> congelamiento de las cuotas de las viviendas del IAPV, a partir del 1</w:t>
      </w:r>
      <w:r w:rsidR="00911077">
        <w:rPr>
          <w:rFonts w:ascii="Bookman Old Style" w:hAnsi="Bookman Old Style"/>
          <w:sz w:val="22"/>
          <w:szCs w:val="22"/>
        </w:rPr>
        <w:t>º</w:t>
      </w:r>
      <w:r w:rsidR="00B31B54">
        <w:rPr>
          <w:rFonts w:ascii="Bookman Old Style" w:hAnsi="Bookman Old Style"/>
          <w:sz w:val="22"/>
          <w:szCs w:val="22"/>
        </w:rPr>
        <w:t xml:space="preserve"> de Junio del 2019, y por lo menos, hasta el 31 de Diciembre del corriente año.</w:t>
      </w:r>
    </w:p>
    <w:p w14:paraId="63D593DD" w14:textId="77777777" w:rsidR="00DD60D3" w:rsidRDefault="00B31B54" w:rsidP="009A74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 importante señalar, que </w:t>
      </w:r>
      <w:r w:rsidR="0017308B">
        <w:rPr>
          <w:rFonts w:ascii="Bookman Old Style" w:hAnsi="Bookman Old Style"/>
          <w:sz w:val="22"/>
          <w:szCs w:val="22"/>
        </w:rPr>
        <w:t>los</w:t>
      </w:r>
      <w:r>
        <w:rPr>
          <w:rFonts w:ascii="Bookman Old Style" w:hAnsi="Bookman Old Style"/>
          <w:sz w:val="22"/>
          <w:szCs w:val="22"/>
        </w:rPr>
        <w:t xml:space="preserve"> adjudicatario</w:t>
      </w:r>
      <w:r w:rsidR="0017308B">
        <w:rPr>
          <w:rFonts w:ascii="Bookman Old Style" w:hAnsi="Bookman Old Style"/>
          <w:sz w:val="22"/>
          <w:szCs w:val="22"/>
        </w:rPr>
        <w:t>s</w:t>
      </w:r>
      <w:r>
        <w:rPr>
          <w:rFonts w:ascii="Bookman Old Style" w:hAnsi="Bookman Old Style"/>
          <w:sz w:val="22"/>
          <w:szCs w:val="22"/>
        </w:rPr>
        <w:t xml:space="preserve"> de viviendas, especialmente de aquellos que fueron beneficiados </w:t>
      </w:r>
      <w:r w:rsidR="0017308B">
        <w:rPr>
          <w:rFonts w:ascii="Bookman Old Style" w:hAnsi="Bookman Old Style"/>
          <w:sz w:val="22"/>
          <w:szCs w:val="22"/>
        </w:rPr>
        <w:t>desde</w:t>
      </w:r>
      <w:r>
        <w:rPr>
          <w:rFonts w:ascii="Bookman Old Style" w:hAnsi="Bookman Old Style"/>
          <w:sz w:val="22"/>
          <w:szCs w:val="22"/>
        </w:rPr>
        <w:t xml:space="preserve"> 2016 en adelante, tienen una cuota de vivienda sustancialmente superior </w:t>
      </w:r>
      <w:r w:rsidR="00911077">
        <w:rPr>
          <w:rFonts w:ascii="Bookman Old Style" w:hAnsi="Bookman Old Style"/>
          <w:sz w:val="22"/>
          <w:szCs w:val="22"/>
        </w:rPr>
        <w:t xml:space="preserve">a </w:t>
      </w:r>
      <w:r w:rsidR="00DC37BD">
        <w:rPr>
          <w:rFonts w:ascii="Bookman Old Style" w:hAnsi="Bookman Old Style"/>
          <w:sz w:val="22"/>
          <w:szCs w:val="22"/>
        </w:rPr>
        <w:t>otros</w:t>
      </w:r>
      <w:r w:rsidR="00911077">
        <w:rPr>
          <w:rFonts w:ascii="Bookman Old Style" w:hAnsi="Bookman Old Style"/>
          <w:sz w:val="22"/>
          <w:szCs w:val="22"/>
        </w:rPr>
        <w:t xml:space="preserve"> que fueron beneficiarios con </w:t>
      </w:r>
      <w:r>
        <w:rPr>
          <w:rFonts w:ascii="Bookman Old Style" w:hAnsi="Bookman Old Style"/>
          <w:sz w:val="22"/>
          <w:szCs w:val="22"/>
        </w:rPr>
        <w:t xml:space="preserve"> anterior</w:t>
      </w:r>
      <w:r w:rsidR="00911077">
        <w:rPr>
          <w:rFonts w:ascii="Bookman Old Style" w:hAnsi="Bookman Old Style"/>
          <w:sz w:val="22"/>
          <w:szCs w:val="22"/>
        </w:rPr>
        <w:t>idad</w:t>
      </w:r>
      <w:r>
        <w:rPr>
          <w:rFonts w:ascii="Bookman Old Style" w:hAnsi="Bookman Old Style"/>
          <w:sz w:val="22"/>
          <w:szCs w:val="22"/>
        </w:rPr>
        <w:t xml:space="preserve">, y a esa cuota, en muchos casos, como ocurre con las 800 Viviendas entregadas durante </w:t>
      </w:r>
      <w:r w:rsidR="0017308B">
        <w:rPr>
          <w:rFonts w:ascii="Bookman Old Style" w:hAnsi="Bookman Old Style"/>
          <w:sz w:val="22"/>
          <w:szCs w:val="22"/>
        </w:rPr>
        <w:t>2017/</w:t>
      </w:r>
      <w:r>
        <w:rPr>
          <w:rFonts w:ascii="Bookman Old Style" w:hAnsi="Bookman Old Style"/>
          <w:sz w:val="22"/>
          <w:szCs w:val="22"/>
        </w:rPr>
        <w:t xml:space="preserve"> 2018 en el Área Paraná, además de pagar la cuota de la vivienda</w:t>
      </w:r>
      <w:r w:rsidR="005D52B7">
        <w:rPr>
          <w:rFonts w:ascii="Bookman Old Style" w:hAnsi="Bookman Old Style"/>
          <w:sz w:val="22"/>
          <w:szCs w:val="22"/>
        </w:rPr>
        <w:t xml:space="preserve"> al IAPV</w:t>
      </w:r>
      <w:r>
        <w:rPr>
          <w:rFonts w:ascii="Bookman Old Style" w:hAnsi="Bookman Old Style"/>
          <w:sz w:val="22"/>
          <w:szCs w:val="22"/>
        </w:rPr>
        <w:t>, tienen que pagar una cuota a una Mutual</w:t>
      </w:r>
      <w:r w:rsidR="0017308B">
        <w:rPr>
          <w:rFonts w:ascii="Bookman Old Style" w:hAnsi="Bookman Old Style"/>
          <w:sz w:val="22"/>
          <w:szCs w:val="22"/>
        </w:rPr>
        <w:t>. S</w:t>
      </w:r>
      <w:r>
        <w:rPr>
          <w:rFonts w:ascii="Bookman Old Style" w:hAnsi="Bookman Old Style"/>
          <w:sz w:val="22"/>
          <w:szCs w:val="22"/>
        </w:rPr>
        <w:t>i bien est</w:t>
      </w:r>
      <w:r w:rsidR="0017308B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 xml:space="preserve"> últim</w:t>
      </w:r>
      <w:r w:rsidR="0017308B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 xml:space="preserve"> está en discu</w:t>
      </w:r>
      <w:r w:rsidR="0017308B">
        <w:rPr>
          <w:rFonts w:ascii="Bookman Old Style" w:hAnsi="Bookman Old Style"/>
          <w:sz w:val="22"/>
          <w:szCs w:val="22"/>
        </w:rPr>
        <w:t>sión</w:t>
      </w:r>
      <w:r w:rsidR="005D52B7">
        <w:rPr>
          <w:rFonts w:ascii="Bookman Old Style" w:hAnsi="Bookman Old Style"/>
          <w:sz w:val="22"/>
          <w:szCs w:val="22"/>
        </w:rPr>
        <w:t xml:space="preserve">, </w:t>
      </w:r>
      <w:r w:rsidR="0017308B">
        <w:rPr>
          <w:rFonts w:ascii="Bookman Old Style" w:hAnsi="Bookman Old Style"/>
          <w:sz w:val="22"/>
          <w:szCs w:val="22"/>
        </w:rPr>
        <w:t xml:space="preserve"> en cuanto a su legitimidad, pero mientras tanto la debe</w:t>
      </w:r>
      <w:r w:rsidR="00911077">
        <w:rPr>
          <w:rFonts w:ascii="Bookman Old Style" w:hAnsi="Bookman Old Style"/>
          <w:sz w:val="22"/>
          <w:szCs w:val="22"/>
        </w:rPr>
        <w:t>n</w:t>
      </w:r>
      <w:r w:rsidR="0017308B">
        <w:rPr>
          <w:rFonts w:ascii="Bookman Old Style" w:hAnsi="Bookman Old Style"/>
          <w:sz w:val="22"/>
          <w:szCs w:val="22"/>
        </w:rPr>
        <w:t xml:space="preserve"> pagar.</w:t>
      </w:r>
    </w:p>
    <w:p w14:paraId="1396632C" w14:textId="77777777" w:rsidR="00DD60D3" w:rsidRDefault="00DD60D3" w:rsidP="009A74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Todo ello amerita la necesidad de que el Poder Ejecutivo, a través de quien corresponda, contemple la posibilidad de que se congele la cuota que percibe el IAPV, en sus </w:t>
      </w:r>
      <w:r w:rsidR="00911077">
        <w:rPr>
          <w:rFonts w:ascii="Bookman Old Style" w:hAnsi="Bookman Old Style"/>
          <w:sz w:val="22"/>
          <w:szCs w:val="22"/>
        </w:rPr>
        <w:t xml:space="preserve">diversos </w:t>
      </w:r>
      <w:r>
        <w:rPr>
          <w:rFonts w:ascii="Bookman Old Style" w:hAnsi="Bookman Old Style"/>
          <w:sz w:val="22"/>
          <w:szCs w:val="22"/>
        </w:rPr>
        <w:t>planes de vivienda</w:t>
      </w:r>
      <w:r w:rsidR="00DC37BD">
        <w:rPr>
          <w:rFonts w:ascii="Bookman Old Style" w:hAnsi="Bookman Old Style"/>
          <w:sz w:val="22"/>
          <w:szCs w:val="22"/>
        </w:rPr>
        <w:t>s</w:t>
      </w:r>
      <w:r>
        <w:rPr>
          <w:rFonts w:ascii="Bookman Old Style" w:hAnsi="Bookman Old Style"/>
          <w:sz w:val="22"/>
          <w:szCs w:val="22"/>
        </w:rPr>
        <w:t xml:space="preserve">, </w:t>
      </w:r>
      <w:r w:rsidR="0017308B">
        <w:rPr>
          <w:rFonts w:ascii="Bookman Old Style" w:hAnsi="Bookman Old Style"/>
          <w:sz w:val="22"/>
          <w:szCs w:val="22"/>
        </w:rPr>
        <w:t xml:space="preserve">y </w:t>
      </w:r>
      <w:r w:rsidR="005D52B7">
        <w:rPr>
          <w:rFonts w:ascii="Bookman Old Style" w:hAnsi="Bookman Old Style"/>
          <w:sz w:val="22"/>
          <w:szCs w:val="22"/>
        </w:rPr>
        <w:t xml:space="preserve">todo </w:t>
      </w:r>
      <w:r w:rsidR="00911077">
        <w:rPr>
          <w:rFonts w:ascii="Bookman Old Style" w:hAnsi="Bookman Old Style"/>
          <w:sz w:val="22"/>
          <w:szCs w:val="22"/>
        </w:rPr>
        <w:t xml:space="preserve">ello </w:t>
      </w:r>
      <w:r>
        <w:rPr>
          <w:rFonts w:ascii="Bookman Old Style" w:hAnsi="Bookman Old Style"/>
          <w:sz w:val="22"/>
          <w:szCs w:val="22"/>
        </w:rPr>
        <w:t xml:space="preserve">por lo menos hasta el 31 de Diciembre del corriente año. </w:t>
      </w:r>
    </w:p>
    <w:p w14:paraId="0B675951" w14:textId="77777777" w:rsidR="00BC51ED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14:paraId="16DA3319" w14:textId="77777777"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4BE7022D" w14:textId="77777777"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784B45BF" w14:textId="77777777"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7ABFA293" w14:textId="77777777"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24CCDAB7" w14:textId="77777777" w:rsidR="00BC51ED" w:rsidRDefault="00BC51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object w:dxaOrig="11569" w:dyaOrig="2910" w14:anchorId="7687112F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23571570" r:id="rId8"/>
        </w:object>
      </w:r>
    </w:p>
    <w:p w14:paraId="61EF54F4" w14:textId="77777777" w:rsidR="00E03441" w:rsidRDefault="00E0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359AF081" w14:textId="77777777" w:rsidR="00E03441" w:rsidRPr="00746EA3" w:rsidRDefault="00E03441" w:rsidP="00E0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EL</w:t>
      </w:r>
      <w:r w:rsidRPr="00746EA3">
        <w:rPr>
          <w:rFonts w:ascii="Bookman Old Style" w:hAnsi="Bookman Old Style"/>
          <w:b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 xml:space="preserve">HONORABLE SENADO </w:t>
      </w:r>
      <w:r w:rsidRPr="00746EA3">
        <w:rPr>
          <w:rFonts w:ascii="Bookman Old Style" w:hAnsi="Bookman Old Style"/>
          <w:b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746EA3">
            <w:rPr>
              <w:rFonts w:ascii="Bookman Old Style" w:hAnsi="Bookman Old Style"/>
              <w:b/>
              <w:sz w:val="22"/>
              <w:szCs w:val="22"/>
            </w:rPr>
            <w:t>LA PROVINCIA</w:t>
          </w:r>
        </w:smartTag>
        <w:r w:rsidRPr="00746EA3">
          <w:rPr>
            <w:rFonts w:ascii="Bookman Old Style" w:hAnsi="Bookman Old Style"/>
            <w:b/>
            <w:sz w:val="22"/>
            <w:szCs w:val="22"/>
          </w:rPr>
          <w:t xml:space="preserve"> DE</w:t>
        </w:r>
      </w:smartTag>
      <w:r w:rsidRPr="00746EA3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>:</w:t>
      </w:r>
    </w:p>
    <w:p w14:paraId="140952DE" w14:textId="77777777" w:rsidR="00CA6292" w:rsidRDefault="001E74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Vería con agrado</w:t>
      </w:r>
      <w:r w:rsidR="00DD60D3">
        <w:rPr>
          <w:rFonts w:ascii="Bookman Old Style" w:hAnsi="Bookman Old Style"/>
          <w:sz w:val="22"/>
          <w:szCs w:val="22"/>
        </w:rPr>
        <w:t xml:space="preserve"> que el Poder Ejecutivo </w:t>
      </w:r>
      <w:r w:rsidR="0017308B">
        <w:rPr>
          <w:rFonts w:ascii="Bookman Old Style" w:hAnsi="Bookman Old Style"/>
          <w:sz w:val="22"/>
          <w:szCs w:val="22"/>
        </w:rPr>
        <w:t xml:space="preserve">instruya </w:t>
      </w:r>
      <w:r w:rsidR="00911077">
        <w:rPr>
          <w:rFonts w:ascii="Bookman Old Style" w:hAnsi="Bookman Old Style"/>
          <w:sz w:val="22"/>
          <w:szCs w:val="22"/>
        </w:rPr>
        <w:t xml:space="preserve"> al </w:t>
      </w:r>
      <w:r w:rsidR="0017308B">
        <w:rPr>
          <w:rFonts w:ascii="Bookman Old Style" w:hAnsi="Bookman Old Style"/>
          <w:sz w:val="22"/>
          <w:szCs w:val="22"/>
        </w:rPr>
        <w:t>Instituto Autárquico de Planeamiento y Vivienda de Entre Ríos</w:t>
      </w:r>
      <w:r w:rsidR="00DD60D3">
        <w:rPr>
          <w:rFonts w:ascii="Bookman Old Style" w:hAnsi="Bookman Old Style"/>
          <w:sz w:val="22"/>
          <w:szCs w:val="22"/>
        </w:rPr>
        <w:t xml:space="preserve"> </w:t>
      </w:r>
      <w:r w:rsidR="0017308B">
        <w:rPr>
          <w:rFonts w:ascii="Bookman Old Style" w:hAnsi="Bookman Old Style"/>
          <w:sz w:val="22"/>
          <w:szCs w:val="22"/>
        </w:rPr>
        <w:t>(</w:t>
      </w:r>
      <w:r w:rsidR="00DD60D3">
        <w:rPr>
          <w:rFonts w:ascii="Bookman Old Style" w:hAnsi="Bookman Old Style"/>
          <w:sz w:val="22"/>
          <w:szCs w:val="22"/>
        </w:rPr>
        <w:t>IAPV</w:t>
      </w:r>
      <w:r w:rsidR="0017308B">
        <w:rPr>
          <w:rFonts w:ascii="Bookman Old Style" w:hAnsi="Bookman Old Style"/>
          <w:sz w:val="22"/>
          <w:szCs w:val="22"/>
        </w:rPr>
        <w:t xml:space="preserve">), para que proceda </w:t>
      </w:r>
      <w:r w:rsidR="001341A7">
        <w:rPr>
          <w:rFonts w:ascii="Bookman Old Style" w:hAnsi="Bookman Old Style"/>
          <w:sz w:val="22"/>
          <w:szCs w:val="22"/>
        </w:rPr>
        <w:t>a</w:t>
      </w:r>
      <w:r w:rsidR="00DD60D3">
        <w:rPr>
          <w:rFonts w:ascii="Bookman Old Style" w:hAnsi="Bookman Old Style"/>
          <w:sz w:val="22"/>
          <w:szCs w:val="22"/>
        </w:rPr>
        <w:t xml:space="preserve">l congelamiento de las cuotas </w:t>
      </w:r>
      <w:r w:rsidR="005D52B7">
        <w:rPr>
          <w:rFonts w:ascii="Bookman Old Style" w:hAnsi="Bookman Old Style"/>
          <w:sz w:val="22"/>
          <w:szCs w:val="22"/>
        </w:rPr>
        <w:t>que</w:t>
      </w:r>
      <w:r w:rsidR="00DD60D3">
        <w:rPr>
          <w:rFonts w:ascii="Bookman Old Style" w:hAnsi="Bookman Old Style"/>
          <w:sz w:val="22"/>
          <w:szCs w:val="22"/>
        </w:rPr>
        <w:t xml:space="preserve"> los adjudicatarios</w:t>
      </w:r>
      <w:r w:rsidR="005D52B7">
        <w:rPr>
          <w:rFonts w:ascii="Bookman Old Style" w:hAnsi="Bookman Old Style"/>
          <w:sz w:val="22"/>
          <w:szCs w:val="22"/>
        </w:rPr>
        <w:t xml:space="preserve"> deban abonarle por</w:t>
      </w:r>
      <w:r w:rsidR="00DD60D3">
        <w:rPr>
          <w:rFonts w:ascii="Bookman Old Style" w:hAnsi="Bookman Old Style"/>
          <w:sz w:val="22"/>
          <w:szCs w:val="22"/>
        </w:rPr>
        <w:t xml:space="preserve"> las viviendas </w:t>
      </w:r>
      <w:r w:rsidR="005D52B7">
        <w:rPr>
          <w:rFonts w:ascii="Bookman Old Style" w:hAnsi="Bookman Old Style"/>
          <w:sz w:val="22"/>
          <w:szCs w:val="22"/>
        </w:rPr>
        <w:t>entregadas</w:t>
      </w:r>
      <w:r w:rsidR="001341A7">
        <w:rPr>
          <w:rFonts w:ascii="Bookman Old Style" w:hAnsi="Bookman Old Style"/>
          <w:sz w:val="22"/>
          <w:szCs w:val="22"/>
        </w:rPr>
        <w:t xml:space="preserve"> por el mismo</w:t>
      </w:r>
      <w:r w:rsidR="005D52B7">
        <w:rPr>
          <w:rFonts w:ascii="Bookman Old Style" w:hAnsi="Bookman Old Style"/>
          <w:sz w:val="22"/>
          <w:szCs w:val="22"/>
        </w:rPr>
        <w:t xml:space="preserve">; congelamiento que debería extenderse </w:t>
      </w:r>
      <w:r w:rsidR="00DD60D3">
        <w:rPr>
          <w:rFonts w:ascii="Bookman Old Style" w:hAnsi="Bookman Old Style"/>
          <w:sz w:val="22"/>
          <w:szCs w:val="22"/>
        </w:rPr>
        <w:t>hasta el 31 de Diciembre del 2019</w:t>
      </w:r>
      <w:r w:rsidR="00CA6292">
        <w:rPr>
          <w:rFonts w:ascii="Bookman Old Style" w:hAnsi="Bookman Old Style"/>
          <w:sz w:val="22"/>
          <w:szCs w:val="22"/>
        </w:rPr>
        <w:t>.-</w:t>
      </w:r>
    </w:p>
    <w:p w14:paraId="44BCC57F" w14:textId="77777777" w:rsidR="008109CA" w:rsidRDefault="008109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PARANA, E.RIOS, </w:t>
      </w:r>
      <w:r w:rsidR="00DD60D3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DD60D3">
        <w:rPr>
          <w:rFonts w:ascii="Bookman Old Style" w:hAnsi="Bookman Old Style"/>
          <w:sz w:val="22"/>
          <w:szCs w:val="22"/>
        </w:rPr>
        <w:t>JUNIO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DD60D3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8109CA" w:rsidSect="007A09B9">
      <w:endnotePr>
        <w:numFmt w:val="decimal"/>
      </w:endnotePr>
      <w:pgSz w:w="11907" w:h="16840" w:code="9"/>
      <w:pgMar w:top="539" w:right="851" w:bottom="851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39B98" w14:textId="77777777" w:rsidR="00C35F78" w:rsidRDefault="00C35F78">
      <w:pPr>
        <w:spacing w:line="20" w:lineRule="exact"/>
        <w:rPr>
          <w:sz w:val="24"/>
        </w:rPr>
      </w:pPr>
    </w:p>
  </w:endnote>
  <w:endnote w:type="continuationSeparator" w:id="0">
    <w:p w14:paraId="162352B6" w14:textId="77777777" w:rsidR="00C35F78" w:rsidRDefault="00C35F78">
      <w:r>
        <w:rPr>
          <w:sz w:val="24"/>
        </w:rPr>
        <w:t xml:space="preserve"> </w:t>
      </w:r>
    </w:p>
  </w:endnote>
  <w:endnote w:type="continuationNotice" w:id="1">
    <w:p w14:paraId="0E540852" w14:textId="77777777" w:rsidR="00C35F78" w:rsidRDefault="00C35F78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9FE1A" w14:textId="77777777" w:rsidR="00C35F78" w:rsidRDefault="00C35F78">
      <w:r>
        <w:rPr>
          <w:sz w:val="24"/>
        </w:rPr>
        <w:separator/>
      </w:r>
    </w:p>
  </w:footnote>
  <w:footnote w:type="continuationSeparator" w:id="0">
    <w:p w14:paraId="356314BF" w14:textId="77777777" w:rsidR="00C35F78" w:rsidRDefault="00C35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20A8B"/>
    <w:rsid w:val="0002527E"/>
    <w:rsid w:val="00044E9D"/>
    <w:rsid w:val="000532CC"/>
    <w:rsid w:val="000A516C"/>
    <w:rsid w:val="000B3A04"/>
    <w:rsid w:val="000C1FA7"/>
    <w:rsid w:val="000D5B26"/>
    <w:rsid w:val="000F2036"/>
    <w:rsid w:val="00107B28"/>
    <w:rsid w:val="00115913"/>
    <w:rsid w:val="001341A7"/>
    <w:rsid w:val="0017308B"/>
    <w:rsid w:val="0018488E"/>
    <w:rsid w:val="0018779F"/>
    <w:rsid w:val="00196F8E"/>
    <w:rsid w:val="001A451F"/>
    <w:rsid w:val="001B2437"/>
    <w:rsid w:val="001B5998"/>
    <w:rsid w:val="001D04A4"/>
    <w:rsid w:val="001E1C37"/>
    <w:rsid w:val="001E37D1"/>
    <w:rsid w:val="001E74E2"/>
    <w:rsid w:val="0020245D"/>
    <w:rsid w:val="002337A7"/>
    <w:rsid w:val="00234C7E"/>
    <w:rsid w:val="00253C73"/>
    <w:rsid w:val="00263AC3"/>
    <w:rsid w:val="002651FB"/>
    <w:rsid w:val="002C41AA"/>
    <w:rsid w:val="002D2C8E"/>
    <w:rsid w:val="002D5E98"/>
    <w:rsid w:val="002E6C64"/>
    <w:rsid w:val="00306BF1"/>
    <w:rsid w:val="00327BCC"/>
    <w:rsid w:val="003373A8"/>
    <w:rsid w:val="00382EE2"/>
    <w:rsid w:val="003A4E60"/>
    <w:rsid w:val="004043F5"/>
    <w:rsid w:val="00404C2B"/>
    <w:rsid w:val="00420779"/>
    <w:rsid w:val="0043013F"/>
    <w:rsid w:val="00441490"/>
    <w:rsid w:val="0049557F"/>
    <w:rsid w:val="004C72BC"/>
    <w:rsid w:val="004D3C64"/>
    <w:rsid w:val="004F4610"/>
    <w:rsid w:val="005031FD"/>
    <w:rsid w:val="00503DF4"/>
    <w:rsid w:val="00516EF7"/>
    <w:rsid w:val="005546EF"/>
    <w:rsid w:val="00575BCD"/>
    <w:rsid w:val="005823B8"/>
    <w:rsid w:val="0058364D"/>
    <w:rsid w:val="00595C08"/>
    <w:rsid w:val="005D52B7"/>
    <w:rsid w:val="005E4A61"/>
    <w:rsid w:val="005E70BD"/>
    <w:rsid w:val="00611576"/>
    <w:rsid w:val="00620877"/>
    <w:rsid w:val="00653455"/>
    <w:rsid w:val="00680508"/>
    <w:rsid w:val="00680B1E"/>
    <w:rsid w:val="006B4418"/>
    <w:rsid w:val="006C52C4"/>
    <w:rsid w:val="006E5D4A"/>
    <w:rsid w:val="006E6964"/>
    <w:rsid w:val="006F3C69"/>
    <w:rsid w:val="006F4300"/>
    <w:rsid w:val="00703D1A"/>
    <w:rsid w:val="007279CE"/>
    <w:rsid w:val="00730CA0"/>
    <w:rsid w:val="00731E84"/>
    <w:rsid w:val="00782270"/>
    <w:rsid w:val="007A09B9"/>
    <w:rsid w:val="007D5578"/>
    <w:rsid w:val="00805CEF"/>
    <w:rsid w:val="008109CA"/>
    <w:rsid w:val="00826EE2"/>
    <w:rsid w:val="0082700B"/>
    <w:rsid w:val="00827F33"/>
    <w:rsid w:val="008443CC"/>
    <w:rsid w:val="00864B81"/>
    <w:rsid w:val="008862E1"/>
    <w:rsid w:val="008C6FFE"/>
    <w:rsid w:val="008F4C6D"/>
    <w:rsid w:val="009009EE"/>
    <w:rsid w:val="00911077"/>
    <w:rsid w:val="00942333"/>
    <w:rsid w:val="009534C2"/>
    <w:rsid w:val="00985392"/>
    <w:rsid w:val="009A0AFF"/>
    <w:rsid w:val="009A7447"/>
    <w:rsid w:val="009F4091"/>
    <w:rsid w:val="00A14090"/>
    <w:rsid w:val="00A3676E"/>
    <w:rsid w:val="00AA104F"/>
    <w:rsid w:val="00AA4C37"/>
    <w:rsid w:val="00AE06EE"/>
    <w:rsid w:val="00AE5B1B"/>
    <w:rsid w:val="00AE783B"/>
    <w:rsid w:val="00AE7A6E"/>
    <w:rsid w:val="00AF3628"/>
    <w:rsid w:val="00AF7DD5"/>
    <w:rsid w:val="00B06623"/>
    <w:rsid w:val="00B31B54"/>
    <w:rsid w:val="00BB46BC"/>
    <w:rsid w:val="00BC51ED"/>
    <w:rsid w:val="00C1688B"/>
    <w:rsid w:val="00C33F3F"/>
    <w:rsid w:val="00C35F78"/>
    <w:rsid w:val="00C51904"/>
    <w:rsid w:val="00C90FAA"/>
    <w:rsid w:val="00CA26ED"/>
    <w:rsid w:val="00CA2AEE"/>
    <w:rsid w:val="00CA6292"/>
    <w:rsid w:val="00CF2434"/>
    <w:rsid w:val="00D0137B"/>
    <w:rsid w:val="00D0282F"/>
    <w:rsid w:val="00D4188A"/>
    <w:rsid w:val="00D46724"/>
    <w:rsid w:val="00D51920"/>
    <w:rsid w:val="00D6691C"/>
    <w:rsid w:val="00DA6312"/>
    <w:rsid w:val="00DB712C"/>
    <w:rsid w:val="00DC37BD"/>
    <w:rsid w:val="00DD0CD1"/>
    <w:rsid w:val="00DD116C"/>
    <w:rsid w:val="00DD60D3"/>
    <w:rsid w:val="00DE6897"/>
    <w:rsid w:val="00E03441"/>
    <w:rsid w:val="00E26E3E"/>
    <w:rsid w:val="00E32C9A"/>
    <w:rsid w:val="00E4186F"/>
    <w:rsid w:val="00E57B34"/>
    <w:rsid w:val="00E774CA"/>
    <w:rsid w:val="00E8413A"/>
    <w:rsid w:val="00EA2F94"/>
    <w:rsid w:val="00ED6E4F"/>
    <w:rsid w:val="00EE7A09"/>
    <w:rsid w:val="00EF7A2E"/>
    <w:rsid w:val="00EF7FCF"/>
    <w:rsid w:val="00F63EFF"/>
    <w:rsid w:val="00FA1E08"/>
    <w:rsid w:val="00FD0D04"/>
    <w:rsid w:val="00FD4D74"/>
    <w:rsid w:val="00FD6079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4DD4E68"/>
  <w15:chartTrackingRefBased/>
  <w15:docId w15:val="{CD526CB5-4D77-424A-BDD6-C9116F9B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paragraph" w:styleId="Textodeglobo">
    <w:name w:val="Balloon Text"/>
    <w:basedOn w:val="Normal"/>
    <w:semiHidden/>
    <w:rsid w:val="00D02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2019-06-19T12:55:00Z</cp:lastPrinted>
  <dcterms:created xsi:type="dcterms:W3CDTF">2019-07-02T14:20:00Z</dcterms:created>
  <dcterms:modified xsi:type="dcterms:W3CDTF">2019-07-02T14:20:00Z</dcterms:modified>
</cp:coreProperties>
</file>