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0CAA3BCC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Dr.</w:t>
      </w:r>
      <w:r w:rsidR="00B86359">
        <w:rPr>
          <w:rFonts w:ascii="Arial" w:eastAsia="Arial" w:hAnsi="Arial" w:cs="Arial"/>
          <w:b/>
        </w:rPr>
        <w:t xml:space="preserve"> </w:t>
      </w:r>
      <w:r w:rsidR="000708ED">
        <w:rPr>
          <w:rFonts w:ascii="Arial" w:eastAsia="Arial" w:hAnsi="Arial" w:cs="Arial"/>
          <w:b/>
        </w:rPr>
        <w:t>Gaspar Ignacio RECA RÍOS</w:t>
      </w:r>
      <w:r>
        <w:rPr>
          <w:rFonts w:ascii="Arial" w:eastAsia="Arial" w:hAnsi="Arial" w:cs="Arial"/>
        </w:rPr>
        <w:t>, ha sido propuesto por el Poder Ejecutivo Provincial para ser nombrado</w:t>
      </w:r>
      <w:r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 Público</w:t>
      </w:r>
      <w:r w:rsidR="000708ED">
        <w:rPr>
          <w:rFonts w:ascii="Arial" w:eastAsia="Arial" w:hAnsi="Arial" w:cs="Arial"/>
        </w:rPr>
        <w:t xml:space="preserve"> con competencia Penal </w:t>
      </w:r>
      <w:r w:rsidR="003262BB">
        <w:rPr>
          <w:rFonts w:ascii="Arial" w:eastAsia="Arial" w:hAnsi="Arial" w:cs="Arial"/>
        </w:rPr>
        <w:t xml:space="preserve"> Nº </w:t>
      </w:r>
      <w:r w:rsidR="000708ED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F37BDD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6782241D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del Dr.</w:t>
      </w:r>
      <w:r>
        <w:rPr>
          <w:rFonts w:ascii="Arial" w:eastAsia="Arial" w:hAnsi="Arial" w:cs="Arial"/>
          <w:b/>
        </w:rPr>
        <w:t xml:space="preserve"> </w:t>
      </w:r>
      <w:r w:rsidR="000708ED" w:rsidRPr="000708ED">
        <w:rPr>
          <w:rFonts w:ascii="Arial" w:eastAsia="Arial" w:hAnsi="Arial" w:cs="Arial"/>
        </w:rPr>
        <w:t>RECA RÍOS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3B52E0A8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 xml:space="preserve">, se realizó en el Recinto de la Honorable Cámara de Senadores, la Audiencia Pública. En la misma, luego de la lectura del pedido de acuerdo remitido por el Poder Ejecutivo y de los antecedentes personales y curriculares del Dr. </w:t>
      </w:r>
      <w:r w:rsidR="000708ED">
        <w:rPr>
          <w:rFonts w:ascii="Arial" w:eastAsia="Arial" w:hAnsi="Arial" w:cs="Arial"/>
        </w:rPr>
        <w:t>RECA RÍOS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14DAD8A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 Público</w:t>
      </w:r>
      <w:r w:rsidR="000708ED">
        <w:rPr>
          <w:rFonts w:ascii="Arial" w:eastAsia="Arial" w:hAnsi="Arial" w:cs="Arial"/>
        </w:rPr>
        <w:t xml:space="preserve"> con competencia Penal Nº 5</w:t>
      </w:r>
      <w:r w:rsidR="0081410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F37BDD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</w:rPr>
        <w:t xml:space="preserve">, al </w:t>
      </w:r>
      <w:r>
        <w:rPr>
          <w:rFonts w:ascii="Arial" w:eastAsia="Arial" w:hAnsi="Arial" w:cs="Arial"/>
          <w:b/>
        </w:rPr>
        <w:t xml:space="preserve">Dr. </w:t>
      </w:r>
      <w:r w:rsidR="000708ED">
        <w:rPr>
          <w:rFonts w:ascii="Arial" w:eastAsia="Arial" w:hAnsi="Arial" w:cs="Arial"/>
          <w:b/>
        </w:rPr>
        <w:t>Gaspar Ignacio RECA RÍOS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0708ED">
        <w:rPr>
          <w:rFonts w:ascii="Arial" w:eastAsia="Arial" w:hAnsi="Arial" w:cs="Arial"/>
        </w:rPr>
        <w:t>25.861.726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0708ED">
        <w:rPr>
          <w:rFonts w:ascii="Arial" w:eastAsia="Arial" w:hAnsi="Arial" w:cs="Arial"/>
        </w:rPr>
        <w:t>77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3262BB"/>
    <w:rsid w:val="00445D4B"/>
    <w:rsid w:val="00582B70"/>
    <w:rsid w:val="007732BA"/>
    <w:rsid w:val="007C2025"/>
    <w:rsid w:val="007E3A39"/>
    <w:rsid w:val="00814106"/>
    <w:rsid w:val="00A0110C"/>
    <w:rsid w:val="00B611C6"/>
    <w:rsid w:val="00B86359"/>
    <w:rsid w:val="00C348AD"/>
    <w:rsid w:val="00C60008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Zapata</dc:creator>
  <cp:lastModifiedBy>Romina</cp:lastModifiedBy>
  <cp:revision>2</cp:revision>
  <cp:lastPrinted>2019-10-01T14:21:00Z</cp:lastPrinted>
  <dcterms:created xsi:type="dcterms:W3CDTF">2019-10-31T13:02:00Z</dcterms:created>
  <dcterms:modified xsi:type="dcterms:W3CDTF">2019-10-31T13:02:00Z</dcterms:modified>
</cp:coreProperties>
</file>