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EE" w:rsidRPr="00A1744C" w:rsidRDefault="006643EE" w:rsidP="00AB06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744C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:rsidR="00E74E0D" w:rsidRPr="00A1744C" w:rsidRDefault="006643EE" w:rsidP="00E74E0D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A1744C">
        <w:rPr>
          <w:rFonts w:ascii="Times New Roman" w:hAnsi="Times New Roman" w:cs="Times New Roman"/>
          <w:sz w:val="28"/>
          <w:szCs w:val="28"/>
        </w:rPr>
        <w:t xml:space="preserve">Vuestra </w:t>
      </w:r>
      <w:r w:rsidRPr="00A1744C">
        <w:rPr>
          <w:rFonts w:ascii="Times New Roman" w:hAnsi="Times New Roman" w:cs="Times New Roman"/>
          <w:b/>
          <w:sz w:val="28"/>
          <w:szCs w:val="28"/>
        </w:rPr>
        <w:t xml:space="preserve">Comisión de Legislación General </w:t>
      </w:r>
      <w:r w:rsidRPr="00A1744C">
        <w:rPr>
          <w:rFonts w:ascii="Times New Roman" w:hAnsi="Times New Roman" w:cs="Times New Roman"/>
          <w:sz w:val="28"/>
          <w:szCs w:val="28"/>
        </w:rPr>
        <w:t xml:space="preserve">ha considerado el Proyecto de Ley contenido en el Expediente Nº </w:t>
      </w:r>
      <w:r w:rsidR="00DD384E" w:rsidRPr="00A1744C">
        <w:rPr>
          <w:rFonts w:ascii="Times New Roman" w:hAnsi="Times New Roman" w:cs="Times New Roman"/>
          <w:sz w:val="28"/>
          <w:szCs w:val="28"/>
        </w:rPr>
        <w:t>1</w:t>
      </w:r>
      <w:r w:rsidR="009C2BDA" w:rsidRPr="00A1744C">
        <w:rPr>
          <w:rFonts w:ascii="Times New Roman" w:hAnsi="Times New Roman" w:cs="Times New Roman"/>
          <w:sz w:val="28"/>
          <w:szCs w:val="28"/>
        </w:rPr>
        <w:t>3.</w:t>
      </w:r>
      <w:r w:rsidR="00063284" w:rsidRPr="00A1744C">
        <w:rPr>
          <w:rFonts w:ascii="Times New Roman" w:hAnsi="Times New Roman" w:cs="Times New Roman"/>
          <w:sz w:val="28"/>
          <w:szCs w:val="28"/>
        </w:rPr>
        <w:t>2</w:t>
      </w:r>
      <w:r w:rsidR="00D75847" w:rsidRPr="00A1744C">
        <w:rPr>
          <w:rFonts w:ascii="Times New Roman" w:hAnsi="Times New Roman" w:cs="Times New Roman"/>
          <w:sz w:val="28"/>
          <w:szCs w:val="28"/>
        </w:rPr>
        <w:t>07</w:t>
      </w:r>
      <w:r w:rsidRPr="00A1744C">
        <w:rPr>
          <w:rFonts w:ascii="Times New Roman" w:hAnsi="Times New Roman" w:cs="Times New Roman"/>
          <w:sz w:val="28"/>
          <w:szCs w:val="28"/>
        </w:rPr>
        <w:t>, autoría de</w:t>
      </w:r>
      <w:r w:rsidR="00DD384E" w:rsidRPr="00A1744C">
        <w:rPr>
          <w:rFonts w:ascii="Times New Roman" w:hAnsi="Times New Roman" w:cs="Times New Roman"/>
          <w:sz w:val="28"/>
          <w:szCs w:val="28"/>
        </w:rPr>
        <w:t xml:space="preserve">l </w:t>
      </w:r>
      <w:r w:rsidR="00A1744C" w:rsidRPr="00A1744C">
        <w:rPr>
          <w:rFonts w:ascii="Times New Roman" w:hAnsi="Times New Roman" w:cs="Times New Roman"/>
          <w:sz w:val="28"/>
          <w:szCs w:val="28"/>
        </w:rPr>
        <w:t xml:space="preserve">Senador </w:t>
      </w:r>
      <w:proofErr w:type="spellStart"/>
      <w:r w:rsidR="00A1744C" w:rsidRPr="00A1744C">
        <w:rPr>
          <w:rFonts w:ascii="Times New Roman" w:hAnsi="Times New Roman" w:cs="Times New Roman"/>
          <w:sz w:val="28"/>
          <w:szCs w:val="28"/>
        </w:rPr>
        <w:t>Giano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, </w:t>
      </w:r>
      <w:r w:rsidR="00063284" w:rsidRPr="00A1744C">
        <w:rPr>
          <w:rFonts w:ascii="Times New Roman" w:hAnsi="Times New Roman" w:cs="Times New Roman"/>
          <w:sz w:val="28"/>
          <w:szCs w:val="28"/>
        </w:rPr>
        <w:t xml:space="preserve">por el que </w:t>
      </w:r>
      <w:r w:rsidR="00A1744C" w:rsidRPr="00A17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 autoriza al Instituto Autárquico de Planeamiento y Vivienda a donar a la Municipalidad de Concordia un inmueble de su propiedad con el cargo de ser destinado a "calles públicas" del Grupo Habitacional Concordia 56 Viviendas Centro de Empleados de Comercio</w:t>
      </w:r>
      <w:r w:rsidR="00E74E0D" w:rsidRPr="00A17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E74E0D" w:rsidRPr="00A1744C">
        <w:rPr>
          <w:rFonts w:ascii="Times New Roman" w:eastAsia="Garamond" w:hAnsi="Times New Roman" w:cs="Times New Roman"/>
          <w:sz w:val="28"/>
          <w:szCs w:val="28"/>
        </w:rPr>
        <w:t>y, por las razones que dará su miembro informante aconseja su aprobación en los términos presentados.</w:t>
      </w:r>
    </w:p>
    <w:p w:rsidR="006643EE" w:rsidRPr="00AB0619" w:rsidRDefault="006643EE" w:rsidP="00AB061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619">
        <w:rPr>
          <w:rFonts w:ascii="Times New Roman" w:hAnsi="Times New Roman" w:cs="Times New Roman"/>
          <w:b/>
          <w:sz w:val="26"/>
          <w:szCs w:val="26"/>
        </w:rPr>
        <w:t>LA LEGISLATURA DE LA PROVINCIA DE ENTRE RÍOS SANCIONA CON FUERZA DE</w:t>
      </w:r>
      <w:r w:rsidR="00FF4701" w:rsidRPr="00AB06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0619">
        <w:rPr>
          <w:rFonts w:ascii="Times New Roman" w:hAnsi="Times New Roman" w:cs="Times New Roman"/>
          <w:b/>
          <w:sz w:val="26"/>
          <w:szCs w:val="26"/>
        </w:rPr>
        <w:t xml:space="preserve"> LEY:</w:t>
      </w:r>
    </w:p>
    <w:p w:rsid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A1744C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ARTÍCULO 1°.-</w:t>
      </w:r>
      <w:r w:rsidRPr="00A1744C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</w:t>
      </w:r>
      <w:proofErr w:type="spellStart"/>
      <w:r w:rsidRPr="00A1744C">
        <w:rPr>
          <w:rFonts w:ascii="Times New Roman" w:hAnsi="Times New Roman" w:cs="Times New Roman"/>
          <w:spacing w:val="20"/>
          <w:position w:val="2"/>
          <w:sz w:val="28"/>
          <w:szCs w:val="28"/>
        </w:rPr>
        <w:t>Autorízase</w:t>
      </w:r>
      <w:proofErr w:type="spellEnd"/>
      <w:r w:rsidRPr="00A1744C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al Instituto Autárquico de Planeamiento y Vivienda -I.A.P.V.- a Donar a la Municipalidad de Concordia, un Inmueble de su propiedad, </w:t>
      </w:r>
      <w:r w:rsidRPr="00A1744C">
        <w:rPr>
          <w:rFonts w:ascii="Times New Roman" w:hAnsi="Times New Roman" w:cs="Times New Roman"/>
          <w:sz w:val="28"/>
          <w:szCs w:val="28"/>
        </w:rPr>
        <w:t xml:space="preserve">con el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A1744C">
        <w:rPr>
          <w:rFonts w:ascii="Times New Roman" w:hAnsi="Times New Roman" w:cs="Times New Roman"/>
          <w:sz w:val="28"/>
          <w:szCs w:val="28"/>
        </w:rPr>
        <w:t>argo</w:t>
      </w:r>
      <w:r w:rsidRPr="00A17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44C">
        <w:rPr>
          <w:rFonts w:ascii="Times New Roman" w:hAnsi="Times New Roman" w:cs="Times New Roman"/>
          <w:sz w:val="28"/>
          <w:szCs w:val="28"/>
        </w:rPr>
        <w:t xml:space="preserve">de que el Municipio de Concordia destine el mismo a “Calles Públicas” del Grupo Habitacional Concordia 56 Viviendas Centro de Empleados de Comercio, </w:t>
      </w:r>
      <w:r w:rsidRPr="00A1744C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Inmueble que se ubica e identifica de la siguiente forma: </w:t>
      </w:r>
    </w:p>
    <w:p w:rsid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4C">
        <w:rPr>
          <w:rFonts w:ascii="Times New Roman" w:hAnsi="Times New Roman" w:cs="Times New Roman"/>
          <w:b/>
          <w:sz w:val="28"/>
          <w:szCs w:val="28"/>
          <w:u w:val="single"/>
        </w:rPr>
        <w:t xml:space="preserve">Plano de Mensura Nº 73722 - </w:t>
      </w:r>
      <w:r w:rsidRPr="00A1744C">
        <w:rPr>
          <w:rFonts w:ascii="Times New Roman" w:hAnsi="Times New Roman" w:cs="Times New Roman"/>
          <w:sz w:val="28"/>
          <w:szCs w:val="28"/>
        </w:rPr>
        <w:t xml:space="preserve"> Partida Provincial Nº 162.220 – Lote A- Localización: PROVINCIA DE ENTRE RIOS –DEPARTAMENTO CONCORDIA – MUNICIPIO DE CONCORDIA - EJIDO DE CONCORDIA – ZONA DE CHACRAS – CHACRA Nº 13 – VILLA ADELA -  Domicilio Parcelario: Lote destinado a calles públicas - Superficie: 3.181,41 m2 (Tres mil ciento ochenta y un metros cuadrados con cuarenta y un decímetros cuadrados).- Matrícula Nº 136.670.- </w:t>
      </w:r>
      <w:r w:rsidRPr="00A1744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LÍMITES Y LINDEROS:</w:t>
      </w:r>
      <w:r w:rsidRPr="00A1744C">
        <w:rPr>
          <w:rFonts w:ascii="Times New Roman" w:hAnsi="Times New Roman" w:cs="Times New Roman"/>
          <w:b/>
          <w:sz w:val="28"/>
          <w:szCs w:val="28"/>
        </w:rPr>
        <w:t xml:space="preserve"> NORESTE: </w:t>
      </w:r>
      <w:r w:rsidRPr="00A1744C">
        <w:rPr>
          <w:rFonts w:ascii="Times New Roman" w:hAnsi="Times New Roman" w:cs="Times New Roman"/>
          <w:sz w:val="28"/>
          <w:szCs w:val="28"/>
        </w:rPr>
        <w:t xml:space="preserve">Recta (51-62) S 43º 05´ E de 12,00 m. que linda con calle Pública; </w:t>
      </w:r>
    </w:p>
    <w:p w:rsid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4C">
        <w:rPr>
          <w:rFonts w:ascii="Times New Roman" w:hAnsi="Times New Roman" w:cs="Times New Roman"/>
          <w:b/>
          <w:sz w:val="28"/>
          <w:szCs w:val="28"/>
        </w:rPr>
        <w:t>SURESTE:</w:t>
      </w:r>
      <w:r w:rsidRPr="00A1744C">
        <w:rPr>
          <w:rFonts w:ascii="Times New Roman" w:hAnsi="Times New Roman" w:cs="Times New Roman"/>
          <w:sz w:val="28"/>
          <w:szCs w:val="28"/>
        </w:rPr>
        <w:t xml:space="preserve"> Recta (62-71) S 47º 33´ O de 49,00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. 32, 41, 40, 39, y 38 del I.A.P.V. y Recta (71-69) S 43º 00´ E de 48,00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. 38 y 37 del I.A.P.V., Recta (69-94) S 47º 33´ O de 15,00 m. que linda con calle pública, Recta (94-92) N 43º 00´ O de 48,00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. 48 y 47 del I.A.P.V., Recta (92-103) S 47º 33´O de 49,70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. 47, 56, 55, 54 y 53 del I.A.P.V., Recta (103-99) S 43º 00´ E de 48,00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. 53 y 52 del I.A.P.V., Recta (99-100) S 47º 33´ O de 9,96 m. que linda con calle pública; </w:t>
      </w:r>
    </w:p>
    <w:p w:rsid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4C">
        <w:rPr>
          <w:rFonts w:ascii="Times New Roman" w:hAnsi="Times New Roman" w:cs="Times New Roman"/>
          <w:b/>
          <w:sz w:val="28"/>
          <w:szCs w:val="28"/>
        </w:rPr>
        <w:t>SUROESTE:</w:t>
      </w:r>
      <w:r w:rsidRPr="00A1744C">
        <w:rPr>
          <w:rFonts w:ascii="Times New Roman" w:hAnsi="Times New Roman" w:cs="Times New Roman"/>
          <w:sz w:val="28"/>
          <w:szCs w:val="28"/>
        </w:rPr>
        <w:t xml:space="preserve"> Recta (100-101) N 43º 00´ O de 80,00 m. que linda con calle pública; </w:t>
      </w:r>
    </w:p>
    <w:p w:rsidR="00A1744C" w:rsidRP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A1744C">
        <w:rPr>
          <w:rFonts w:ascii="Times New Roman" w:hAnsi="Times New Roman" w:cs="Times New Roman"/>
          <w:b/>
          <w:sz w:val="28"/>
          <w:szCs w:val="28"/>
        </w:rPr>
        <w:t>NOROESTE:</w:t>
      </w:r>
      <w:r w:rsidRPr="00A1744C">
        <w:rPr>
          <w:rFonts w:ascii="Times New Roman" w:hAnsi="Times New Roman" w:cs="Times New Roman"/>
          <w:sz w:val="28"/>
          <w:szCs w:val="28"/>
        </w:rPr>
        <w:t xml:space="preserve"> Recta (101-87) N 47º 33´ E de 9,98 m. que linda con Luis Eduardo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Sorokin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, Recta (87-86) S 43º 00´ E de 20,00 m. que linda con lote Nº 46 del I.A.P.V., Recta (86-81) N 47º 33´ E de 49,70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>. 46, 45, 44</w:t>
      </w:r>
      <w:r>
        <w:rPr>
          <w:rFonts w:ascii="Times New Roman" w:hAnsi="Times New Roman" w:cs="Times New Roman"/>
          <w:sz w:val="28"/>
          <w:szCs w:val="28"/>
        </w:rPr>
        <w:t>, 43</w:t>
      </w:r>
      <w:r w:rsidRPr="00A1744C">
        <w:rPr>
          <w:rFonts w:ascii="Times New Roman" w:hAnsi="Times New Roman" w:cs="Times New Roman"/>
          <w:sz w:val="28"/>
          <w:szCs w:val="28"/>
        </w:rPr>
        <w:t xml:space="preserve"> y 42 del I.A.P.V., Recta (81-80) N 43º 00´ O de 20,00 m. que linda con lote Nº 42 del I.A.P.V., Recta (80-57) N 47º 33´ E de 15,00 m. que linda con Luis Eduardo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Sorokin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 xml:space="preserve">, Recta (57-56) S 43º 00´E de 20,00 m. que linda con lote Nº 31 del I.A.P.V. y Recta (56-51) Nº 47º 33´ E de 48,99 m. que linda con lotes </w:t>
      </w:r>
      <w:proofErr w:type="spellStart"/>
      <w:r w:rsidRPr="00A1744C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A1744C">
        <w:rPr>
          <w:rFonts w:ascii="Times New Roman" w:hAnsi="Times New Roman" w:cs="Times New Roman"/>
          <w:sz w:val="28"/>
          <w:szCs w:val="28"/>
        </w:rPr>
        <w:t>. 31, 30, 29, 28 y 27 del I.A.P.V.</w:t>
      </w:r>
    </w:p>
    <w:p w:rsidR="00A1744C" w:rsidRP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00" w:rsidRDefault="004B0B00" w:rsidP="00A1744C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</w:pPr>
    </w:p>
    <w:p w:rsidR="00A1744C" w:rsidRP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A1744C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ARTÍCULO 2º.-</w:t>
      </w:r>
      <w:r w:rsidRPr="00A1744C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</w:t>
      </w:r>
      <w:r w:rsidRPr="00A1744C">
        <w:rPr>
          <w:rFonts w:ascii="Times New Roman" w:hAnsi="Times New Roman" w:cs="Times New Roman"/>
          <w:position w:val="2"/>
          <w:sz w:val="28"/>
          <w:szCs w:val="28"/>
        </w:rPr>
        <w:t>Autorizase a la Escribanía Mayor de Gobierno a realizar los trámites conducentes a la efectiva transferencia del dominio, a favor del Municipio de Concordia, del inmueble descripto en el Artículo 1°.</w:t>
      </w:r>
    </w:p>
    <w:p w:rsidR="00A1744C" w:rsidRP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highlight w:val="yellow"/>
          <w:u w:val="single"/>
        </w:rPr>
      </w:pPr>
    </w:p>
    <w:p w:rsidR="00A1744C" w:rsidRPr="00A1744C" w:rsidRDefault="00A1744C" w:rsidP="00A1744C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A1744C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ARTÍCULO 3º.-</w:t>
      </w:r>
      <w:r w:rsidRPr="00A1744C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Comuníquese, etcétera.</w:t>
      </w:r>
    </w:p>
    <w:p w:rsidR="00A1744C" w:rsidRPr="0035419C" w:rsidRDefault="00A1744C" w:rsidP="00A1744C">
      <w:pPr>
        <w:spacing w:line="360" w:lineRule="auto"/>
        <w:ind w:right="-1" w:firstLine="1560"/>
        <w:jc w:val="both"/>
        <w:rPr>
          <w:rFonts w:ascii="Century Gothic" w:hAnsi="Century Gothic" w:cs="Arial"/>
          <w:sz w:val="23"/>
          <w:szCs w:val="23"/>
        </w:rPr>
      </w:pPr>
    </w:p>
    <w:p w:rsidR="006907CA" w:rsidRPr="00AB0619" w:rsidRDefault="00577FBF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0619">
        <w:rPr>
          <w:rFonts w:ascii="Times New Roman" w:hAnsi="Times New Roman" w:cs="Times New Roman"/>
          <w:bCs/>
          <w:sz w:val="26"/>
          <w:szCs w:val="26"/>
        </w:rPr>
        <w:tab/>
      </w:r>
      <w:r w:rsidRPr="00AB0619">
        <w:rPr>
          <w:rFonts w:ascii="Times New Roman" w:hAnsi="Times New Roman" w:cs="Times New Roman"/>
          <w:bCs/>
          <w:sz w:val="26"/>
          <w:szCs w:val="26"/>
        </w:rPr>
        <w:tab/>
      </w:r>
      <w:r w:rsidR="006907CA" w:rsidRPr="001A3481">
        <w:rPr>
          <w:rFonts w:ascii="Times New Roman" w:hAnsi="Times New Roman" w:cs="Times New Roman"/>
          <w:b/>
          <w:bCs/>
          <w:sz w:val="26"/>
          <w:szCs w:val="26"/>
        </w:rPr>
        <w:t>PARANA</w:t>
      </w:r>
      <w:r w:rsidR="006907CA" w:rsidRPr="001A3481">
        <w:rPr>
          <w:rFonts w:ascii="Times New Roman" w:hAnsi="Times New Roman" w:cs="Times New Roman"/>
          <w:b/>
          <w:sz w:val="26"/>
          <w:szCs w:val="26"/>
        </w:rPr>
        <w:t>,</w:t>
      </w:r>
      <w:r w:rsidR="006907CA" w:rsidRPr="00AB0619">
        <w:rPr>
          <w:rFonts w:ascii="Times New Roman" w:hAnsi="Times New Roman" w:cs="Times New Roman"/>
          <w:sz w:val="26"/>
          <w:szCs w:val="26"/>
        </w:rPr>
        <w:t xml:space="preserve"> Sala de Comisiones</w:t>
      </w:r>
      <w:r w:rsidR="007F7B77" w:rsidRPr="00AB0619">
        <w:rPr>
          <w:rFonts w:ascii="Times New Roman" w:hAnsi="Times New Roman" w:cs="Times New Roman"/>
          <w:sz w:val="26"/>
          <w:szCs w:val="26"/>
        </w:rPr>
        <w:t xml:space="preserve"> </w:t>
      </w:r>
      <w:r w:rsidRPr="00AB0619">
        <w:rPr>
          <w:rFonts w:ascii="Times New Roman" w:hAnsi="Times New Roman" w:cs="Times New Roman"/>
          <w:sz w:val="26"/>
          <w:szCs w:val="26"/>
        </w:rPr>
        <w:t>2</w:t>
      </w:r>
      <w:r w:rsidR="004B0B00">
        <w:rPr>
          <w:rFonts w:ascii="Times New Roman" w:hAnsi="Times New Roman" w:cs="Times New Roman"/>
          <w:sz w:val="26"/>
          <w:szCs w:val="26"/>
        </w:rPr>
        <w:t>8</w:t>
      </w:r>
      <w:r w:rsidRPr="00AB0619">
        <w:rPr>
          <w:rFonts w:ascii="Times New Roman" w:hAnsi="Times New Roman" w:cs="Times New Roman"/>
          <w:sz w:val="26"/>
          <w:szCs w:val="26"/>
        </w:rPr>
        <w:t xml:space="preserve"> </w:t>
      </w:r>
      <w:r w:rsidR="00125662" w:rsidRPr="00AB0619">
        <w:rPr>
          <w:rFonts w:ascii="Times New Roman" w:hAnsi="Times New Roman" w:cs="Times New Roman"/>
          <w:sz w:val="26"/>
          <w:szCs w:val="26"/>
        </w:rPr>
        <w:t>d</w:t>
      </w:r>
      <w:r w:rsidR="006907CA" w:rsidRPr="00AB0619">
        <w:rPr>
          <w:rFonts w:ascii="Times New Roman" w:hAnsi="Times New Roman" w:cs="Times New Roman"/>
          <w:sz w:val="26"/>
          <w:szCs w:val="26"/>
        </w:rPr>
        <w:t xml:space="preserve">e </w:t>
      </w:r>
      <w:r w:rsidR="004B0B00">
        <w:rPr>
          <w:rFonts w:ascii="Times New Roman" w:hAnsi="Times New Roman" w:cs="Times New Roman"/>
          <w:sz w:val="26"/>
          <w:szCs w:val="26"/>
        </w:rPr>
        <w:t>Agosto</w:t>
      </w:r>
      <w:r w:rsidR="006907CA" w:rsidRPr="00AB0619">
        <w:rPr>
          <w:rFonts w:ascii="Times New Roman" w:hAnsi="Times New Roman" w:cs="Times New Roman"/>
          <w:sz w:val="26"/>
          <w:szCs w:val="26"/>
        </w:rPr>
        <w:t xml:space="preserve"> de 201</w:t>
      </w:r>
      <w:r w:rsidR="00125662" w:rsidRPr="00AB0619">
        <w:rPr>
          <w:rFonts w:ascii="Times New Roman" w:hAnsi="Times New Roman" w:cs="Times New Roman"/>
          <w:sz w:val="26"/>
          <w:szCs w:val="26"/>
        </w:rPr>
        <w:t>9</w:t>
      </w:r>
      <w:r w:rsidR="006907CA" w:rsidRPr="00AB0619">
        <w:rPr>
          <w:rFonts w:ascii="Times New Roman" w:hAnsi="Times New Roman" w:cs="Times New Roman"/>
          <w:sz w:val="26"/>
          <w:szCs w:val="26"/>
        </w:rPr>
        <w:t>.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481">
        <w:rPr>
          <w:rFonts w:ascii="Times New Roman" w:hAnsi="Times New Roman" w:cs="Times New Roman"/>
          <w:b/>
          <w:bCs/>
          <w:sz w:val="26"/>
          <w:szCs w:val="26"/>
        </w:rPr>
        <w:t>LARRARTE</w:t>
      </w:r>
      <w:r w:rsidRPr="001A3481">
        <w:rPr>
          <w:rFonts w:ascii="Times New Roman" w:hAnsi="Times New Roman" w:cs="Times New Roman"/>
          <w:b/>
          <w:sz w:val="26"/>
          <w:szCs w:val="26"/>
        </w:rPr>
        <w:t>,</w:t>
      </w:r>
      <w:r w:rsidRPr="00AB0619">
        <w:rPr>
          <w:rFonts w:ascii="Times New Roman" w:hAnsi="Times New Roman" w:cs="Times New Roman"/>
          <w:sz w:val="26"/>
          <w:szCs w:val="26"/>
        </w:rPr>
        <w:t xml:space="preserve"> Lucas.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1A3481">
        <w:rPr>
          <w:rFonts w:ascii="Times New Roman" w:hAnsi="Times New Roman" w:cs="Times New Roman"/>
          <w:b/>
          <w:bCs/>
          <w:sz w:val="26"/>
          <w:szCs w:val="26"/>
          <w:lang w:val="es-ES"/>
        </w:rPr>
        <w:t>KISSER,</w:t>
      </w:r>
      <w:r w:rsidRPr="00AB0619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</w:t>
      </w:r>
      <w:r w:rsidRPr="00AB0619">
        <w:rPr>
          <w:rFonts w:ascii="Times New Roman" w:hAnsi="Times New Roman" w:cs="Times New Roman"/>
          <w:sz w:val="26"/>
          <w:szCs w:val="26"/>
          <w:lang w:val="es-ES"/>
        </w:rPr>
        <w:t>Raymundo.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481">
        <w:rPr>
          <w:rFonts w:ascii="Times New Roman" w:hAnsi="Times New Roman" w:cs="Times New Roman"/>
          <w:b/>
          <w:sz w:val="26"/>
          <w:szCs w:val="26"/>
        </w:rPr>
        <w:t>BLANCO,</w:t>
      </w:r>
      <w:r w:rsidRPr="00AB0619">
        <w:rPr>
          <w:rFonts w:ascii="Times New Roman" w:hAnsi="Times New Roman" w:cs="Times New Roman"/>
          <w:sz w:val="26"/>
          <w:szCs w:val="26"/>
        </w:rPr>
        <w:t xml:space="preserve"> Héctor. 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3481">
        <w:rPr>
          <w:rFonts w:ascii="Times New Roman" w:hAnsi="Times New Roman" w:cs="Times New Roman"/>
          <w:b/>
          <w:bCs/>
          <w:sz w:val="26"/>
          <w:szCs w:val="26"/>
        </w:rPr>
        <w:t>ESPINOZA,</w:t>
      </w:r>
      <w:r w:rsidRPr="00AB0619">
        <w:rPr>
          <w:rFonts w:ascii="Times New Roman" w:hAnsi="Times New Roman" w:cs="Times New Roman"/>
          <w:bCs/>
          <w:sz w:val="26"/>
          <w:szCs w:val="26"/>
        </w:rPr>
        <w:t xml:space="preserve"> Mirian. 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481">
        <w:rPr>
          <w:rFonts w:ascii="Times New Roman" w:hAnsi="Times New Roman" w:cs="Times New Roman"/>
          <w:b/>
          <w:bCs/>
          <w:sz w:val="26"/>
          <w:szCs w:val="26"/>
        </w:rPr>
        <w:t>GIANO</w:t>
      </w:r>
      <w:r w:rsidRPr="001A3481">
        <w:rPr>
          <w:rFonts w:ascii="Times New Roman" w:hAnsi="Times New Roman" w:cs="Times New Roman"/>
          <w:b/>
          <w:sz w:val="26"/>
          <w:szCs w:val="26"/>
        </w:rPr>
        <w:t>,</w:t>
      </w:r>
      <w:r w:rsidRPr="00AB0619">
        <w:rPr>
          <w:rFonts w:ascii="Times New Roman" w:hAnsi="Times New Roman" w:cs="Times New Roman"/>
          <w:sz w:val="26"/>
          <w:szCs w:val="26"/>
        </w:rPr>
        <w:t xml:space="preserve"> Ángel.</w:t>
      </w:r>
    </w:p>
    <w:p w:rsidR="007318A7" w:rsidRPr="00AB0619" w:rsidRDefault="007318A7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0B00" w:rsidRDefault="004B0B00" w:rsidP="00AB061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8A7" w:rsidRPr="00AB0619" w:rsidRDefault="007318A7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481">
        <w:rPr>
          <w:rFonts w:ascii="Times New Roman" w:hAnsi="Times New Roman" w:cs="Times New Roman"/>
          <w:b/>
          <w:sz w:val="26"/>
          <w:szCs w:val="26"/>
        </w:rPr>
        <w:t>LORA,</w:t>
      </w:r>
      <w:r w:rsidRPr="00AB0619">
        <w:rPr>
          <w:rFonts w:ascii="Times New Roman" w:hAnsi="Times New Roman" w:cs="Times New Roman"/>
          <w:sz w:val="26"/>
          <w:szCs w:val="26"/>
        </w:rPr>
        <w:t xml:space="preserve"> Beltrán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481">
        <w:rPr>
          <w:rFonts w:ascii="Times New Roman" w:hAnsi="Times New Roman" w:cs="Times New Roman"/>
          <w:b/>
          <w:sz w:val="26"/>
          <w:szCs w:val="26"/>
        </w:rPr>
        <w:t>MATTIAUDA,</w:t>
      </w:r>
      <w:r w:rsidRPr="00AB0619">
        <w:rPr>
          <w:rFonts w:ascii="Times New Roman" w:hAnsi="Times New Roman" w:cs="Times New Roman"/>
          <w:sz w:val="26"/>
          <w:szCs w:val="26"/>
        </w:rPr>
        <w:t xml:space="preserve"> Nicolás. 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481">
        <w:rPr>
          <w:rFonts w:ascii="Times New Roman" w:hAnsi="Times New Roman" w:cs="Times New Roman"/>
          <w:b/>
          <w:sz w:val="26"/>
          <w:szCs w:val="26"/>
        </w:rPr>
        <w:t>MIRANDA,</w:t>
      </w:r>
      <w:r w:rsidRPr="00AB0619">
        <w:rPr>
          <w:rFonts w:ascii="Times New Roman" w:hAnsi="Times New Roman" w:cs="Times New Roman"/>
          <w:sz w:val="26"/>
          <w:szCs w:val="26"/>
        </w:rPr>
        <w:t xml:space="preserve"> Nancy. 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A3481">
        <w:rPr>
          <w:rFonts w:ascii="Times New Roman" w:hAnsi="Times New Roman" w:cs="Times New Roman"/>
          <w:b/>
          <w:bCs/>
          <w:sz w:val="26"/>
          <w:szCs w:val="26"/>
          <w:lang w:val="en-US"/>
        </w:rPr>
        <w:t>SCHILD,</w:t>
      </w:r>
      <w:r w:rsidRPr="00AB061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AB0619">
        <w:rPr>
          <w:rFonts w:ascii="Times New Roman" w:hAnsi="Times New Roman" w:cs="Times New Roman"/>
          <w:sz w:val="26"/>
          <w:szCs w:val="26"/>
          <w:lang w:val="en-US"/>
        </w:rPr>
        <w:t>Rogelio.</w:t>
      </w: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AB0619" w:rsidRDefault="006907CA" w:rsidP="00AB0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07CA" w:rsidRPr="00AB0619" w:rsidSect="006907CA">
      <w:pgSz w:w="11906" w:h="16838" w:code="9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169EF"/>
    <w:multiLevelType w:val="hybridMultilevel"/>
    <w:tmpl w:val="A7E0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4718E"/>
    <w:multiLevelType w:val="hybridMultilevel"/>
    <w:tmpl w:val="04489D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EE"/>
    <w:rsid w:val="00063284"/>
    <w:rsid w:val="00080E7F"/>
    <w:rsid w:val="000D584C"/>
    <w:rsid w:val="00125662"/>
    <w:rsid w:val="001A3481"/>
    <w:rsid w:val="00226B90"/>
    <w:rsid w:val="00307D2E"/>
    <w:rsid w:val="003251C1"/>
    <w:rsid w:val="00405CF8"/>
    <w:rsid w:val="004B0B00"/>
    <w:rsid w:val="004B622A"/>
    <w:rsid w:val="0050582C"/>
    <w:rsid w:val="00577FBF"/>
    <w:rsid w:val="005D059D"/>
    <w:rsid w:val="005D2EE1"/>
    <w:rsid w:val="006643EE"/>
    <w:rsid w:val="006907CA"/>
    <w:rsid w:val="006D10C3"/>
    <w:rsid w:val="00721969"/>
    <w:rsid w:val="007318A7"/>
    <w:rsid w:val="007F7B77"/>
    <w:rsid w:val="00856645"/>
    <w:rsid w:val="00861B2E"/>
    <w:rsid w:val="008B5A6C"/>
    <w:rsid w:val="009A2461"/>
    <w:rsid w:val="009B4200"/>
    <w:rsid w:val="009C2BDA"/>
    <w:rsid w:val="00A1650C"/>
    <w:rsid w:val="00A1744C"/>
    <w:rsid w:val="00A25750"/>
    <w:rsid w:val="00A94072"/>
    <w:rsid w:val="00AB0619"/>
    <w:rsid w:val="00BB3F10"/>
    <w:rsid w:val="00D110B1"/>
    <w:rsid w:val="00D469C2"/>
    <w:rsid w:val="00D75847"/>
    <w:rsid w:val="00D76762"/>
    <w:rsid w:val="00DD384E"/>
    <w:rsid w:val="00E43374"/>
    <w:rsid w:val="00E74E0D"/>
    <w:rsid w:val="00EA3558"/>
    <w:rsid w:val="00F5369F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D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369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2019-08-28T12:14:00Z</cp:lastPrinted>
  <dcterms:created xsi:type="dcterms:W3CDTF">2019-09-17T21:19:00Z</dcterms:created>
  <dcterms:modified xsi:type="dcterms:W3CDTF">2019-09-17T21:19:00Z</dcterms:modified>
</cp:coreProperties>
</file>