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19C" w:rsidRPr="0035419C" w:rsidRDefault="0035419C" w:rsidP="00A51CFD">
      <w:pPr>
        <w:spacing w:line="360" w:lineRule="auto"/>
        <w:ind w:right="-1"/>
        <w:jc w:val="center"/>
        <w:rPr>
          <w:rFonts w:ascii="Century Gothic" w:hAnsi="Century Gothic" w:cs="Arial"/>
          <w:b/>
          <w:bCs/>
          <w:sz w:val="23"/>
          <w:szCs w:val="23"/>
          <w:u w:val="single"/>
        </w:rPr>
      </w:pPr>
      <w:bookmarkStart w:id="0" w:name="_GoBack"/>
      <w:bookmarkEnd w:id="0"/>
      <w:r w:rsidRPr="0035419C">
        <w:rPr>
          <w:rFonts w:ascii="Century Gothic" w:hAnsi="Century Gothic" w:cs="Arial"/>
          <w:b/>
          <w:bCs/>
          <w:sz w:val="23"/>
          <w:szCs w:val="23"/>
          <w:u w:val="single"/>
        </w:rPr>
        <w:t>FUNDAMENTO</w:t>
      </w:r>
      <w:r w:rsidR="00A51CFD">
        <w:rPr>
          <w:rFonts w:ascii="Century Gothic" w:hAnsi="Century Gothic" w:cs="Arial"/>
          <w:b/>
          <w:bCs/>
          <w:sz w:val="23"/>
          <w:szCs w:val="23"/>
          <w:u w:val="single"/>
        </w:rPr>
        <w:t>S</w:t>
      </w:r>
    </w:p>
    <w:p w:rsidR="0035419C" w:rsidRPr="0035419C" w:rsidRDefault="0035419C" w:rsidP="00644FEF">
      <w:pPr>
        <w:spacing w:line="360" w:lineRule="auto"/>
        <w:ind w:right="-1" w:firstLine="1560"/>
        <w:jc w:val="both"/>
        <w:rPr>
          <w:rFonts w:ascii="Century Gothic" w:hAnsi="Century Gothic" w:cs="Arial"/>
          <w:bCs/>
          <w:sz w:val="23"/>
          <w:szCs w:val="23"/>
        </w:rPr>
      </w:pPr>
      <w:r w:rsidRPr="0035419C">
        <w:rPr>
          <w:rFonts w:ascii="Century Gothic" w:hAnsi="Century Gothic" w:cs="Arial"/>
          <w:bCs/>
          <w:sz w:val="23"/>
          <w:szCs w:val="23"/>
        </w:rPr>
        <w:t xml:space="preserve">El presente proyecto de Ley, </w:t>
      </w:r>
      <w:r w:rsidR="00E04FF1">
        <w:rPr>
          <w:rFonts w:ascii="Century Gothic" w:hAnsi="Century Gothic" w:cs="Arial"/>
          <w:bCs/>
          <w:sz w:val="23"/>
          <w:szCs w:val="23"/>
        </w:rPr>
        <w:t xml:space="preserve">tiene por </w:t>
      </w:r>
      <w:r w:rsidR="00E04FF1" w:rsidRPr="0035419C">
        <w:rPr>
          <w:rFonts w:ascii="Century Gothic" w:hAnsi="Century Gothic" w:cs="Arial"/>
          <w:bCs/>
          <w:sz w:val="23"/>
          <w:szCs w:val="23"/>
        </w:rPr>
        <w:t xml:space="preserve">objeto </w:t>
      </w:r>
      <w:r w:rsidRPr="0035419C">
        <w:rPr>
          <w:rFonts w:ascii="Century Gothic" w:hAnsi="Century Gothic" w:cs="Arial"/>
          <w:bCs/>
          <w:sz w:val="23"/>
          <w:szCs w:val="23"/>
        </w:rPr>
        <w:t xml:space="preserve">autorizar al Instituto Autárquico de Planeamiento y Vivienda </w:t>
      </w:r>
      <w:r w:rsidR="00E04FF1">
        <w:rPr>
          <w:rFonts w:ascii="Century Gothic" w:hAnsi="Century Gothic" w:cs="Arial"/>
          <w:bCs/>
          <w:sz w:val="23"/>
          <w:szCs w:val="23"/>
        </w:rPr>
        <w:t xml:space="preserve">–IAPV- </w:t>
      </w:r>
      <w:r w:rsidRPr="0035419C">
        <w:rPr>
          <w:rFonts w:ascii="Century Gothic" w:hAnsi="Century Gothic" w:cs="Arial"/>
          <w:bCs/>
          <w:sz w:val="23"/>
          <w:szCs w:val="23"/>
        </w:rPr>
        <w:t xml:space="preserve">a </w:t>
      </w:r>
      <w:r w:rsidR="00E04FF1">
        <w:rPr>
          <w:rFonts w:ascii="Century Gothic" w:hAnsi="Century Gothic" w:cs="Arial"/>
          <w:bCs/>
          <w:sz w:val="23"/>
          <w:szCs w:val="23"/>
        </w:rPr>
        <w:t>d</w:t>
      </w:r>
      <w:r w:rsidRPr="0035419C">
        <w:rPr>
          <w:rFonts w:ascii="Century Gothic" w:hAnsi="Century Gothic" w:cs="Arial"/>
          <w:bCs/>
          <w:sz w:val="23"/>
          <w:szCs w:val="23"/>
        </w:rPr>
        <w:t xml:space="preserve">onar </w:t>
      </w:r>
      <w:r w:rsidR="005C04B7">
        <w:rPr>
          <w:rFonts w:ascii="Century Gothic" w:hAnsi="Century Gothic" w:cs="Arial"/>
          <w:bCs/>
          <w:sz w:val="23"/>
          <w:szCs w:val="23"/>
        </w:rPr>
        <w:t>un i</w:t>
      </w:r>
      <w:r w:rsidR="008F6E90">
        <w:rPr>
          <w:rFonts w:ascii="Century Gothic" w:hAnsi="Century Gothic" w:cs="Arial"/>
          <w:bCs/>
          <w:sz w:val="23"/>
          <w:szCs w:val="23"/>
        </w:rPr>
        <w:t xml:space="preserve">nmueble de su propiedad </w:t>
      </w:r>
      <w:r w:rsidRPr="0035419C">
        <w:rPr>
          <w:rFonts w:ascii="Century Gothic" w:hAnsi="Century Gothic" w:cs="Arial"/>
          <w:bCs/>
          <w:sz w:val="23"/>
          <w:szCs w:val="23"/>
        </w:rPr>
        <w:t>a favor de</w:t>
      </w:r>
      <w:r w:rsidR="00A51CFD">
        <w:rPr>
          <w:rFonts w:ascii="Century Gothic" w:hAnsi="Century Gothic" w:cs="Arial"/>
          <w:bCs/>
          <w:sz w:val="23"/>
          <w:szCs w:val="23"/>
        </w:rPr>
        <w:t xml:space="preserve"> </w:t>
      </w:r>
      <w:r w:rsidRPr="0035419C">
        <w:rPr>
          <w:rFonts w:ascii="Century Gothic" w:hAnsi="Century Gothic" w:cs="Arial"/>
          <w:bCs/>
          <w:sz w:val="23"/>
          <w:szCs w:val="23"/>
        </w:rPr>
        <w:t>l</w:t>
      </w:r>
      <w:r w:rsidR="00A51CFD">
        <w:rPr>
          <w:rFonts w:ascii="Century Gothic" w:hAnsi="Century Gothic" w:cs="Arial"/>
          <w:bCs/>
          <w:sz w:val="23"/>
          <w:szCs w:val="23"/>
        </w:rPr>
        <w:t>a</w:t>
      </w:r>
      <w:r w:rsidRPr="0035419C">
        <w:rPr>
          <w:rFonts w:ascii="Century Gothic" w:hAnsi="Century Gothic" w:cs="Arial"/>
          <w:bCs/>
          <w:sz w:val="23"/>
          <w:szCs w:val="23"/>
        </w:rPr>
        <w:t xml:space="preserve"> Municip</w:t>
      </w:r>
      <w:r w:rsidR="00A51CFD">
        <w:rPr>
          <w:rFonts w:ascii="Century Gothic" w:hAnsi="Century Gothic" w:cs="Arial"/>
          <w:bCs/>
          <w:sz w:val="23"/>
          <w:szCs w:val="23"/>
        </w:rPr>
        <w:t>alidad de la ciudad de</w:t>
      </w:r>
      <w:r w:rsidRPr="0035419C">
        <w:rPr>
          <w:rFonts w:ascii="Century Gothic" w:hAnsi="Century Gothic" w:cs="Arial"/>
          <w:bCs/>
          <w:sz w:val="23"/>
          <w:szCs w:val="23"/>
        </w:rPr>
        <w:t xml:space="preserve"> </w:t>
      </w:r>
      <w:r w:rsidR="00A70E81">
        <w:rPr>
          <w:rFonts w:ascii="Century Gothic" w:hAnsi="Century Gothic" w:cs="Arial"/>
          <w:bCs/>
          <w:sz w:val="23"/>
          <w:szCs w:val="23"/>
        </w:rPr>
        <w:t>Concordia</w:t>
      </w:r>
      <w:r w:rsidR="008F6E90">
        <w:rPr>
          <w:rFonts w:ascii="Century Gothic" w:hAnsi="Century Gothic" w:cs="Arial"/>
          <w:bCs/>
          <w:sz w:val="23"/>
          <w:szCs w:val="23"/>
        </w:rPr>
        <w:t xml:space="preserve">, con el Cargo de destinar el </w:t>
      </w:r>
      <w:r w:rsidR="00E04FF1">
        <w:rPr>
          <w:rFonts w:ascii="Century Gothic" w:hAnsi="Century Gothic" w:cs="Arial"/>
          <w:bCs/>
          <w:sz w:val="23"/>
          <w:szCs w:val="23"/>
        </w:rPr>
        <w:t>mismo</w:t>
      </w:r>
      <w:r w:rsidR="008F6E90">
        <w:rPr>
          <w:rFonts w:ascii="Century Gothic" w:hAnsi="Century Gothic" w:cs="Arial"/>
          <w:bCs/>
          <w:sz w:val="23"/>
          <w:szCs w:val="23"/>
        </w:rPr>
        <w:t xml:space="preserve"> a </w:t>
      </w:r>
      <w:r w:rsidR="00E04FF1">
        <w:rPr>
          <w:rFonts w:ascii="Century Gothic" w:hAnsi="Century Gothic" w:cs="Arial"/>
          <w:bCs/>
          <w:sz w:val="23"/>
          <w:szCs w:val="23"/>
        </w:rPr>
        <w:t>calles p</w:t>
      </w:r>
      <w:r w:rsidR="008F6E90">
        <w:rPr>
          <w:rFonts w:ascii="Century Gothic" w:hAnsi="Century Gothic" w:cs="Arial"/>
          <w:bCs/>
          <w:sz w:val="23"/>
          <w:szCs w:val="23"/>
        </w:rPr>
        <w:t>úblicas del Grupo Habitacional “Concordia 56 Viviendas Empleados de Comercio”</w:t>
      </w:r>
      <w:r w:rsidR="00E04FF1">
        <w:rPr>
          <w:rFonts w:ascii="Century Gothic" w:hAnsi="Century Gothic" w:cs="Arial"/>
          <w:bCs/>
          <w:sz w:val="23"/>
          <w:szCs w:val="23"/>
        </w:rPr>
        <w:t>.</w:t>
      </w:r>
    </w:p>
    <w:p w:rsidR="00A70E81" w:rsidRDefault="005C04B7" w:rsidP="00644FEF">
      <w:pPr>
        <w:spacing w:line="360" w:lineRule="auto"/>
        <w:ind w:right="-1" w:firstLine="1560"/>
        <w:jc w:val="both"/>
        <w:rPr>
          <w:rFonts w:ascii="Century Gothic" w:hAnsi="Century Gothic" w:cs="Arial"/>
          <w:sz w:val="23"/>
          <w:szCs w:val="23"/>
          <w:lang w:val="es-AR" w:eastAsia="es-AR"/>
        </w:rPr>
      </w:pPr>
      <w:r>
        <w:rPr>
          <w:rFonts w:ascii="Century Gothic" w:hAnsi="Century Gothic" w:cs="Arial"/>
          <w:sz w:val="23"/>
          <w:szCs w:val="23"/>
          <w:lang w:val="es-AR" w:eastAsia="es-AR"/>
        </w:rPr>
        <w:t>El</w:t>
      </w:r>
      <w:r w:rsidR="008F6E90">
        <w:rPr>
          <w:rFonts w:ascii="Century Gothic" w:hAnsi="Century Gothic" w:cs="Arial"/>
          <w:sz w:val="23"/>
          <w:szCs w:val="23"/>
          <w:lang w:val="es-AR" w:eastAsia="es-AR"/>
        </w:rPr>
        <w:t xml:space="preserve"> Inmueble a donar, se identifica con el Plano de Mensura Nº 73.722</w:t>
      </w:r>
      <w:r w:rsidR="00E04FF1">
        <w:rPr>
          <w:rFonts w:ascii="Century Gothic" w:hAnsi="Century Gothic" w:cs="Arial"/>
          <w:sz w:val="23"/>
          <w:szCs w:val="23"/>
          <w:lang w:val="es-AR" w:eastAsia="es-AR"/>
        </w:rPr>
        <w:t xml:space="preserve"> -</w:t>
      </w:r>
      <w:r w:rsidR="008F6E90">
        <w:rPr>
          <w:rFonts w:ascii="Century Gothic" w:hAnsi="Century Gothic" w:cs="Arial"/>
          <w:sz w:val="23"/>
          <w:szCs w:val="23"/>
          <w:lang w:val="es-AR" w:eastAsia="es-AR"/>
        </w:rPr>
        <w:t xml:space="preserve"> Lote A, y </w:t>
      </w:r>
      <w:r>
        <w:rPr>
          <w:rFonts w:ascii="Century Gothic" w:hAnsi="Century Gothic" w:cs="Arial"/>
          <w:sz w:val="23"/>
          <w:szCs w:val="23"/>
          <w:lang w:val="es-AR" w:eastAsia="es-AR"/>
        </w:rPr>
        <w:t xml:space="preserve">es un desglose de un inmueble de mayor superficie, de propiedad del Instituto, </w:t>
      </w:r>
      <w:r w:rsidR="008F6E90">
        <w:rPr>
          <w:rFonts w:ascii="Century Gothic" w:hAnsi="Century Gothic" w:cs="Arial"/>
          <w:sz w:val="23"/>
          <w:szCs w:val="23"/>
          <w:lang w:val="es-AR" w:eastAsia="es-AR"/>
        </w:rPr>
        <w:t xml:space="preserve">el </w:t>
      </w:r>
      <w:r w:rsidR="008C3304">
        <w:rPr>
          <w:rFonts w:ascii="Century Gothic" w:hAnsi="Century Gothic" w:cs="Arial"/>
          <w:sz w:val="23"/>
          <w:szCs w:val="23"/>
          <w:lang w:val="es-AR" w:eastAsia="es-AR"/>
        </w:rPr>
        <w:t>que fuera donado a</w:t>
      </w:r>
      <w:r w:rsidR="00E04FF1">
        <w:rPr>
          <w:rFonts w:ascii="Century Gothic" w:hAnsi="Century Gothic" w:cs="Arial"/>
          <w:sz w:val="23"/>
          <w:szCs w:val="23"/>
          <w:lang w:val="es-AR" w:eastAsia="es-AR"/>
        </w:rPr>
        <w:t xml:space="preserve"> éste</w:t>
      </w:r>
      <w:r w:rsidR="008C3304">
        <w:rPr>
          <w:rFonts w:ascii="Century Gothic" w:hAnsi="Century Gothic" w:cs="Arial"/>
          <w:sz w:val="23"/>
          <w:szCs w:val="23"/>
          <w:lang w:val="es-AR" w:eastAsia="es-AR"/>
        </w:rPr>
        <w:t xml:space="preserve"> por el Centro de Empleados de Comercio de Concordia mediante Escritura Nº 93, autorizada en fecha treinta de mayo de 2011 por la Escribana Marina Salina de la ciudad de Concordia, y aceptada por el Instituto mediante Escritura de Aceptación de Donación Nº 414, autorizada por Escribanía Mayor de Gobierno en fecha </w:t>
      </w:r>
      <w:r w:rsidR="008F6E90">
        <w:rPr>
          <w:rFonts w:ascii="Century Gothic" w:hAnsi="Century Gothic" w:cs="Arial"/>
          <w:sz w:val="23"/>
          <w:szCs w:val="23"/>
          <w:lang w:val="es-AR" w:eastAsia="es-AR"/>
        </w:rPr>
        <w:t>veintiséis de agosto de dos mil once, para la construcción del Grupo Habitacional “Concordia 56 Viviendas Ce</w:t>
      </w:r>
      <w:r w:rsidR="00E04FF1">
        <w:rPr>
          <w:rFonts w:ascii="Century Gothic" w:hAnsi="Century Gothic" w:cs="Arial"/>
          <w:sz w:val="23"/>
          <w:szCs w:val="23"/>
          <w:lang w:val="es-AR" w:eastAsia="es-AR"/>
        </w:rPr>
        <w:t>ntro de Empleados de Comercio”.</w:t>
      </w:r>
    </w:p>
    <w:p w:rsidR="008F6E90" w:rsidRDefault="00BA3855" w:rsidP="00644FEF">
      <w:pPr>
        <w:spacing w:line="360" w:lineRule="auto"/>
        <w:ind w:right="-1" w:firstLine="1560"/>
        <w:jc w:val="both"/>
        <w:rPr>
          <w:rFonts w:ascii="Century Gothic" w:hAnsi="Century Gothic" w:cs="Arial"/>
          <w:sz w:val="23"/>
          <w:szCs w:val="23"/>
          <w:lang w:val="es-AR" w:eastAsia="es-AR"/>
        </w:rPr>
      </w:pPr>
      <w:r>
        <w:rPr>
          <w:rFonts w:ascii="Century Gothic" w:hAnsi="Century Gothic" w:cs="Arial"/>
          <w:sz w:val="23"/>
          <w:szCs w:val="23"/>
          <w:lang w:val="es-AR" w:eastAsia="es-AR"/>
        </w:rPr>
        <w:t>La Donación del Inmueble</w:t>
      </w:r>
      <w:r w:rsidR="008F6E90">
        <w:rPr>
          <w:rFonts w:ascii="Century Gothic" w:hAnsi="Century Gothic" w:cs="Arial"/>
          <w:sz w:val="23"/>
          <w:szCs w:val="23"/>
          <w:lang w:val="es-AR" w:eastAsia="es-AR"/>
        </w:rPr>
        <w:t xml:space="preserve"> desglosado, dado su destino,</w:t>
      </w:r>
      <w:r>
        <w:rPr>
          <w:rFonts w:ascii="Century Gothic" w:hAnsi="Century Gothic" w:cs="Arial"/>
          <w:sz w:val="23"/>
          <w:szCs w:val="23"/>
          <w:lang w:val="es-AR" w:eastAsia="es-AR"/>
        </w:rPr>
        <w:t xml:space="preserve"> responde a la obligación establecida en el Código de </w:t>
      </w:r>
      <w:r w:rsidR="00E04FF1">
        <w:rPr>
          <w:rFonts w:ascii="Century Gothic" w:hAnsi="Century Gothic" w:cs="Arial"/>
          <w:sz w:val="23"/>
          <w:szCs w:val="23"/>
          <w:lang w:val="es-AR" w:eastAsia="es-AR"/>
        </w:rPr>
        <w:t xml:space="preserve">Ordenamiento </w:t>
      </w:r>
      <w:r>
        <w:rPr>
          <w:rFonts w:ascii="Century Gothic" w:hAnsi="Century Gothic" w:cs="Arial"/>
          <w:sz w:val="23"/>
          <w:szCs w:val="23"/>
          <w:lang w:val="es-AR" w:eastAsia="es-AR"/>
        </w:rPr>
        <w:t>Urban</w:t>
      </w:r>
      <w:r w:rsidR="00E04FF1">
        <w:rPr>
          <w:rFonts w:ascii="Century Gothic" w:hAnsi="Century Gothic" w:cs="Arial"/>
          <w:sz w:val="23"/>
          <w:szCs w:val="23"/>
          <w:lang w:val="es-AR" w:eastAsia="es-AR"/>
        </w:rPr>
        <w:t xml:space="preserve">o de la </w:t>
      </w:r>
      <w:r>
        <w:rPr>
          <w:rFonts w:ascii="Century Gothic" w:hAnsi="Century Gothic" w:cs="Arial"/>
          <w:sz w:val="23"/>
          <w:szCs w:val="23"/>
          <w:lang w:val="es-AR" w:eastAsia="es-AR"/>
        </w:rPr>
        <w:t>Municipal</w:t>
      </w:r>
      <w:r w:rsidR="00A51CFD">
        <w:rPr>
          <w:rFonts w:ascii="Century Gothic" w:hAnsi="Century Gothic" w:cs="Arial"/>
          <w:sz w:val="23"/>
          <w:szCs w:val="23"/>
          <w:lang w:val="es-AR" w:eastAsia="es-AR"/>
        </w:rPr>
        <w:t>idad</w:t>
      </w:r>
      <w:r w:rsidR="00E04FF1">
        <w:rPr>
          <w:rFonts w:ascii="Century Gothic" w:hAnsi="Century Gothic" w:cs="Arial"/>
          <w:sz w:val="23"/>
          <w:szCs w:val="23"/>
          <w:lang w:val="es-AR" w:eastAsia="es-AR"/>
        </w:rPr>
        <w:t xml:space="preserve"> de la ciudad de Concordia.</w:t>
      </w:r>
    </w:p>
    <w:p w:rsidR="00AB5AB4" w:rsidRDefault="00E04FF1" w:rsidP="00644FEF">
      <w:pPr>
        <w:spacing w:line="360" w:lineRule="auto"/>
        <w:ind w:right="-1" w:firstLine="1560"/>
        <w:jc w:val="both"/>
        <w:rPr>
          <w:rFonts w:ascii="Century Gothic" w:hAnsi="Century Gothic" w:cs="Arial"/>
          <w:sz w:val="23"/>
          <w:szCs w:val="23"/>
        </w:rPr>
      </w:pPr>
      <w:r>
        <w:rPr>
          <w:rFonts w:ascii="Century Gothic" w:hAnsi="Century Gothic" w:cs="Arial"/>
          <w:sz w:val="23"/>
          <w:szCs w:val="23"/>
        </w:rPr>
        <w:t xml:space="preserve">Por todo lo expuesto, acompañando la documentación </w:t>
      </w:r>
      <w:proofErr w:type="spellStart"/>
      <w:r>
        <w:rPr>
          <w:rFonts w:ascii="Century Gothic" w:hAnsi="Century Gothic" w:cs="Arial"/>
          <w:sz w:val="23"/>
          <w:szCs w:val="23"/>
        </w:rPr>
        <w:t>respaldatoria</w:t>
      </w:r>
      <w:proofErr w:type="spellEnd"/>
      <w:r>
        <w:rPr>
          <w:rFonts w:ascii="Century Gothic" w:hAnsi="Century Gothic" w:cs="Arial"/>
          <w:sz w:val="23"/>
          <w:szCs w:val="23"/>
        </w:rPr>
        <w:t xml:space="preserve"> pertinente, se requiere el acompañamiento de los legisladores para </w:t>
      </w:r>
      <w:r w:rsidR="00A51CFD">
        <w:rPr>
          <w:rFonts w:ascii="Century Gothic" w:hAnsi="Century Gothic" w:cs="Arial"/>
          <w:sz w:val="23"/>
          <w:szCs w:val="23"/>
        </w:rPr>
        <w:t>proceder a</w:t>
      </w:r>
      <w:r>
        <w:rPr>
          <w:rFonts w:ascii="Century Gothic" w:hAnsi="Century Gothic" w:cs="Arial"/>
          <w:sz w:val="23"/>
          <w:szCs w:val="23"/>
        </w:rPr>
        <w:t xml:space="preserve"> la sanción del presente Proyecto de Ley.</w:t>
      </w:r>
    </w:p>
    <w:p w:rsidR="00AB5AB4" w:rsidRDefault="00AB5AB4">
      <w:pPr>
        <w:rPr>
          <w:rFonts w:ascii="Century Gothic" w:hAnsi="Century Gothic" w:cs="Arial"/>
          <w:sz w:val="23"/>
          <w:szCs w:val="23"/>
        </w:rPr>
      </w:pPr>
      <w:r>
        <w:rPr>
          <w:rFonts w:ascii="Century Gothic" w:hAnsi="Century Gothic" w:cs="Arial"/>
          <w:sz w:val="23"/>
          <w:szCs w:val="23"/>
        </w:rPr>
        <w:br w:type="page"/>
      </w:r>
    </w:p>
    <w:p w:rsidR="00AB5AB4" w:rsidRPr="00170273" w:rsidRDefault="00AB5AB4" w:rsidP="00AB5AB4">
      <w:pPr>
        <w:pStyle w:val="Textoindependiente"/>
        <w:spacing w:line="288" w:lineRule="auto"/>
        <w:jc w:val="center"/>
        <w:rPr>
          <w:rFonts w:ascii="Century Gothic" w:hAnsi="Century Gothic" w:cs="Times New Roman"/>
          <w:spacing w:val="20"/>
          <w:position w:val="2"/>
          <w:sz w:val="22"/>
          <w:szCs w:val="22"/>
        </w:rPr>
      </w:pPr>
      <w:r w:rsidRPr="00170273">
        <w:rPr>
          <w:rFonts w:ascii="Century Gothic" w:hAnsi="Century Gothic" w:cs="Times New Roman"/>
          <w:spacing w:val="20"/>
          <w:position w:val="2"/>
          <w:sz w:val="22"/>
          <w:szCs w:val="22"/>
        </w:rPr>
        <w:lastRenderedPageBreak/>
        <w:t>LA LEGISLATURA DE LA PROVINCIA DE ENTRE RÍOS SANCIONA CON</w:t>
      </w:r>
    </w:p>
    <w:p w:rsidR="00AB5AB4" w:rsidRPr="00170273" w:rsidRDefault="00AB5AB4" w:rsidP="00AB5AB4">
      <w:pPr>
        <w:pStyle w:val="Textoindependiente"/>
        <w:spacing w:line="288" w:lineRule="auto"/>
        <w:jc w:val="center"/>
        <w:rPr>
          <w:rFonts w:ascii="Century Gothic" w:hAnsi="Century Gothic" w:cs="Times New Roman"/>
          <w:spacing w:val="20"/>
          <w:position w:val="2"/>
          <w:sz w:val="22"/>
          <w:szCs w:val="22"/>
        </w:rPr>
      </w:pPr>
      <w:r w:rsidRPr="00170273">
        <w:rPr>
          <w:rFonts w:ascii="Century Gothic" w:hAnsi="Century Gothic" w:cs="Times New Roman"/>
          <w:spacing w:val="20"/>
          <w:position w:val="2"/>
          <w:sz w:val="22"/>
          <w:szCs w:val="22"/>
        </w:rPr>
        <w:t>FUERZA DE</w:t>
      </w:r>
    </w:p>
    <w:p w:rsidR="00AB5AB4" w:rsidRPr="00170273" w:rsidRDefault="00AB5AB4" w:rsidP="00AB5AB4">
      <w:pPr>
        <w:spacing w:line="288" w:lineRule="auto"/>
        <w:jc w:val="center"/>
        <w:rPr>
          <w:rFonts w:ascii="Century Gothic" w:hAnsi="Century Gothic" w:cs="Arial"/>
          <w:b/>
          <w:spacing w:val="20"/>
          <w:position w:val="2"/>
        </w:rPr>
      </w:pPr>
    </w:p>
    <w:p w:rsidR="00AB5AB4" w:rsidRPr="00170273" w:rsidRDefault="00AB5AB4" w:rsidP="00AB5AB4">
      <w:pPr>
        <w:spacing w:line="288" w:lineRule="auto"/>
        <w:ind w:firstLine="4253"/>
        <w:rPr>
          <w:rFonts w:ascii="Century Gothic" w:hAnsi="Century Gothic" w:cs="Arial"/>
          <w:b/>
          <w:spacing w:val="20"/>
          <w:position w:val="2"/>
        </w:rPr>
      </w:pPr>
      <w:r w:rsidRPr="00170273">
        <w:rPr>
          <w:rFonts w:ascii="Century Gothic" w:hAnsi="Century Gothic" w:cs="Arial"/>
          <w:b/>
          <w:spacing w:val="20"/>
          <w:position w:val="2"/>
        </w:rPr>
        <w:t>L E Y:</w:t>
      </w:r>
    </w:p>
    <w:p w:rsidR="00AB5AB4" w:rsidRPr="00170273" w:rsidRDefault="00AB5AB4" w:rsidP="00AB5AB4">
      <w:pPr>
        <w:spacing w:line="288" w:lineRule="auto"/>
        <w:jc w:val="both"/>
        <w:rPr>
          <w:rFonts w:ascii="Century Gothic" w:hAnsi="Century Gothic" w:cs="Arial"/>
          <w:spacing w:val="20"/>
          <w:position w:val="2"/>
        </w:rPr>
      </w:pPr>
    </w:p>
    <w:p w:rsidR="00AB5AB4" w:rsidRPr="009F7520" w:rsidRDefault="00AB5AB4" w:rsidP="00AB5AB4">
      <w:pPr>
        <w:spacing w:line="360" w:lineRule="auto"/>
        <w:jc w:val="both"/>
        <w:rPr>
          <w:rFonts w:ascii="Century Gothic" w:hAnsi="Century Gothic" w:cs="Arial"/>
          <w:spacing w:val="20"/>
          <w:position w:val="2"/>
        </w:rPr>
      </w:pPr>
      <w:r w:rsidRPr="00170273">
        <w:rPr>
          <w:rFonts w:ascii="Century Gothic" w:hAnsi="Century Gothic" w:cs="Arial"/>
          <w:b/>
          <w:spacing w:val="20"/>
          <w:position w:val="2"/>
          <w:u w:val="single"/>
        </w:rPr>
        <w:t>ARTÍCULO 1°.-</w:t>
      </w:r>
      <w:r w:rsidRPr="00170273">
        <w:rPr>
          <w:rFonts w:ascii="Century Gothic" w:hAnsi="Century Gothic" w:cs="Arial"/>
          <w:spacing w:val="20"/>
          <w:position w:val="2"/>
        </w:rPr>
        <w:t xml:space="preserve"> </w:t>
      </w:r>
      <w:proofErr w:type="spellStart"/>
      <w:r w:rsidRPr="00170273">
        <w:rPr>
          <w:rFonts w:ascii="Century Gothic" w:hAnsi="Century Gothic" w:cs="Arial"/>
          <w:spacing w:val="20"/>
          <w:position w:val="2"/>
        </w:rPr>
        <w:t>Autorízase</w:t>
      </w:r>
      <w:proofErr w:type="spellEnd"/>
      <w:r w:rsidRPr="00170273">
        <w:rPr>
          <w:rFonts w:ascii="Century Gothic" w:hAnsi="Century Gothic" w:cs="Arial"/>
          <w:spacing w:val="20"/>
          <w:position w:val="2"/>
        </w:rPr>
        <w:t xml:space="preserve"> al Instituto Autárquico de Planeamiento y Vivienda </w:t>
      </w:r>
      <w:r>
        <w:rPr>
          <w:rFonts w:ascii="Century Gothic" w:hAnsi="Century Gothic" w:cs="Arial"/>
          <w:spacing w:val="20"/>
          <w:position w:val="2"/>
        </w:rPr>
        <w:t xml:space="preserve">-I.A.P.V.- </w:t>
      </w:r>
      <w:r w:rsidRPr="00170273">
        <w:rPr>
          <w:rFonts w:ascii="Century Gothic" w:hAnsi="Century Gothic" w:cs="Arial"/>
          <w:spacing w:val="20"/>
          <w:position w:val="2"/>
        </w:rPr>
        <w:t xml:space="preserve">a Donar a la Municipalidad de Concordia, </w:t>
      </w:r>
      <w:r>
        <w:rPr>
          <w:rFonts w:ascii="Century Gothic" w:hAnsi="Century Gothic" w:cs="Arial"/>
          <w:spacing w:val="20"/>
          <w:position w:val="2"/>
        </w:rPr>
        <w:t xml:space="preserve">un </w:t>
      </w:r>
      <w:r w:rsidRPr="00170273">
        <w:rPr>
          <w:rFonts w:ascii="Century Gothic" w:hAnsi="Century Gothic" w:cs="Arial"/>
          <w:spacing w:val="20"/>
          <w:position w:val="2"/>
        </w:rPr>
        <w:t>Inmueble de su propiedad</w:t>
      </w:r>
      <w:r>
        <w:rPr>
          <w:rFonts w:ascii="Century Gothic" w:hAnsi="Century Gothic" w:cs="Arial"/>
          <w:spacing w:val="20"/>
          <w:position w:val="2"/>
        </w:rPr>
        <w:t xml:space="preserve">, </w:t>
      </w:r>
      <w:r w:rsidRPr="003A6F12">
        <w:rPr>
          <w:rFonts w:ascii="Century Gothic" w:hAnsi="Century Gothic" w:cs="Arial"/>
        </w:rPr>
        <w:t xml:space="preserve">con el </w:t>
      </w:r>
      <w:r w:rsidRPr="003A6F12">
        <w:rPr>
          <w:rFonts w:ascii="Century Gothic" w:hAnsi="Century Gothic" w:cs="Arial"/>
          <w:b/>
        </w:rPr>
        <w:t xml:space="preserve">Cargo </w:t>
      </w:r>
      <w:r w:rsidRPr="003A6F12">
        <w:rPr>
          <w:rFonts w:ascii="Century Gothic" w:hAnsi="Century Gothic" w:cs="Arial"/>
        </w:rPr>
        <w:t xml:space="preserve">de que el </w:t>
      </w:r>
      <w:r>
        <w:rPr>
          <w:rFonts w:ascii="Century Gothic" w:hAnsi="Century Gothic" w:cs="Arial"/>
        </w:rPr>
        <w:t>Municipio de Concordia destine el mismo a “Calles Públicas</w:t>
      </w:r>
      <w:r w:rsidRPr="003A6F12">
        <w:rPr>
          <w:rFonts w:ascii="Century Gothic" w:hAnsi="Century Gothic" w:cs="Arial"/>
        </w:rPr>
        <w:t>”</w:t>
      </w:r>
      <w:r>
        <w:rPr>
          <w:rFonts w:ascii="Century Gothic" w:hAnsi="Century Gothic" w:cs="Arial"/>
        </w:rPr>
        <w:t xml:space="preserve"> del Grupo Habitacional Concordia 56 Viviendas Centro de Empleados de Comercio</w:t>
      </w:r>
      <w:r w:rsidRPr="003A6F12">
        <w:rPr>
          <w:rFonts w:ascii="Century Gothic" w:hAnsi="Century Gothic" w:cs="Arial"/>
        </w:rPr>
        <w:t xml:space="preserve">, </w:t>
      </w:r>
      <w:r w:rsidRPr="00170273">
        <w:rPr>
          <w:rFonts w:ascii="Century Gothic" w:hAnsi="Century Gothic" w:cs="Arial"/>
          <w:spacing w:val="20"/>
          <w:position w:val="2"/>
        </w:rPr>
        <w:t xml:space="preserve">Inmueble que se ubica e </w:t>
      </w:r>
      <w:r w:rsidRPr="002D49DE">
        <w:rPr>
          <w:rFonts w:ascii="Century Gothic" w:hAnsi="Century Gothic" w:cs="Arial"/>
          <w:spacing w:val="20"/>
          <w:position w:val="2"/>
        </w:rPr>
        <w:t>identifica de la siguiente forma:</w:t>
      </w:r>
      <w:r>
        <w:rPr>
          <w:rFonts w:ascii="Century Gothic" w:hAnsi="Century Gothic" w:cs="Arial"/>
          <w:spacing w:val="20"/>
          <w:position w:val="2"/>
        </w:rPr>
        <w:t xml:space="preserve"> </w:t>
      </w:r>
      <w:r>
        <w:rPr>
          <w:rFonts w:ascii="Century Gothic" w:hAnsi="Century Gothic" w:cs="Arial"/>
          <w:b/>
          <w:u w:val="single"/>
        </w:rPr>
        <w:t xml:space="preserve">Plano de Mensura Nº 73722 </w:t>
      </w:r>
      <w:r w:rsidRPr="003A6F12">
        <w:rPr>
          <w:rFonts w:ascii="Century Gothic" w:hAnsi="Century Gothic" w:cs="Arial"/>
          <w:b/>
          <w:u w:val="single"/>
        </w:rPr>
        <w:t xml:space="preserve">- </w:t>
      </w:r>
      <w:r>
        <w:rPr>
          <w:rFonts w:ascii="Century Gothic" w:hAnsi="Century Gothic" w:cs="Arial"/>
        </w:rPr>
        <w:t xml:space="preserve"> Partida Provincial Nº 162.220</w:t>
      </w:r>
      <w:r w:rsidRPr="003A6F12">
        <w:rPr>
          <w:rFonts w:ascii="Century Gothic" w:hAnsi="Century Gothic" w:cs="Arial"/>
        </w:rPr>
        <w:t xml:space="preserve"> – Lote </w:t>
      </w:r>
      <w:r>
        <w:rPr>
          <w:rFonts w:ascii="Century Gothic" w:hAnsi="Century Gothic" w:cs="Arial"/>
        </w:rPr>
        <w:t>A</w:t>
      </w:r>
      <w:r w:rsidRPr="003A6F12">
        <w:rPr>
          <w:rFonts w:ascii="Century Gothic" w:hAnsi="Century Gothic" w:cs="Arial"/>
        </w:rPr>
        <w:t xml:space="preserve">- Localización: PROVINCIA DE ENTRE RIOS –DEPARTAMENTO </w:t>
      </w:r>
      <w:r>
        <w:rPr>
          <w:rFonts w:ascii="Century Gothic" w:hAnsi="Century Gothic" w:cs="Arial"/>
        </w:rPr>
        <w:t>CONCORDIA – MUNICIPIO DE CONCORDIA - EJIDO DE</w:t>
      </w:r>
      <w:r w:rsidRPr="003A6F12">
        <w:rPr>
          <w:rFonts w:ascii="Century Gothic" w:hAnsi="Century Gothic" w:cs="Arial"/>
        </w:rPr>
        <w:t xml:space="preserve"> CONCORDIA –</w:t>
      </w:r>
      <w:r>
        <w:rPr>
          <w:rFonts w:ascii="Century Gothic" w:hAnsi="Century Gothic" w:cs="Arial"/>
        </w:rPr>
        <w:t xml:space="preserve"> ZONA DE CHACRAS – CHACRA Nº 13 – VILLA ADELA - </w:t>
      </w:r>
      <w:r w:rsidRPr="003A6F12">
        <w:rPr>
          <w:rFonts w:ascii="Century Gothic" w:hAnsi="Century Gothic" w:cs="Arial"/>
        </w:rPr>
        <w:t xml:space="preserve"> Domicilio Parcelario: </w:t>
      </w:r>
      <w:r>
        <w:rPr>
          <w:rFonts w:ascii="Century Gothic" w:hAnsi="Century Gothic" w:cs="Arial"/>
        </w:rPr>
        <w:t xml:space="preserve">Lote destinado a calles públicas - Superficie: 3.181,41 </w:t>
      </w:r>
      <w:r w:rsidRPr="003A6F12">
        <w:rPr>
          <w:rFonts w:ascii="Century Gothic" w:hAnsi="Century Gothic" w:cs="Arial"/>
        </w:rPr>
        <w:t>m2 (</w:t>
      </w:r>
      <w:r>
        <w:rPr>
          <w:rFonts w:ascii="Century Gothic" w:hAnsi="Century Gothic" w:cs="Arial"/>
        </w:rPr>
        <w:t>Tres mil ciento ochenta y un metros cuadrados con cuarenta y un decímetros cuadrados)</w:t>
      </w:r>
      <w:r w:rsidRPr="003A6F12">
        <w:rPr>
          <w:rFonts w:ascii="Century Gothic" w:hAnsi="Century Gothic" w:cs="Arial"/>
        </w:rPr>
        <w:t xml:space="preserve">.- </w:t>
      </w:r>
      <w:r>
        <w:rPr>
          <w:rFonts w:ascii="Century Gothic" w:hAnsi="Century Gothic" w:cs="Arial"/>
          <w:b/>
        </w:rPr>
        <w:t>Matrícula Nº 136.670</w:t>
      </w:r>
      <w:r w:rsidRPr="003A6F12">
        <w:rPr>
          <w:rFonts w:ascii="Century Gothic" w:hAnsi="Century Gothic" w:cs="Arial"/>
          <w:b/>
        </w:rPr>
        <w:t>.-</w:t>
      </w:r>
      <w:r w:rsidRPr="003A6F12">
        <w:rPr>
          <w:rFonts w:ascii="Century Gothic" w:hAnsi="Century Gothic" w:cs="Arial"/>
        </w:rPr>
        <w:t xml:space="preserve"> </w:t>
      </w:r>
      <w:r w:rsidRPr="0083069E">
        <w:rPr>
          <w:rFonts w:ascii="Century Gothic" w:hAnsi="Century Gothic" w:cs="Arial"/>
          <w:b/>
          <w:u w:val="single"/>
        </w:rPr>
        <w:t>LÍMITES Y LINDEROS:</w:t>
      </w:r>
      <w:r w:rsidRPr="009F7520">
        <w:rPr>
          <w:rFonts w:ascii="Century Gothic" w:hAnsi="Century Gothic" w:cs="Arial"/>
          <w:b/>
        </w:rPr>
        <w:t xml:space="preserve"> NOR</w:t>
      </w:r>
      <w:r>
        <w:rPr>
          <w:rFonts w:ascii="Century Gothic" w:hAnsi="Century Gothic" w:cs="Arial"/>
          <w:b/>
        </w:rPr>
        <w:t xml:space="preserve">ESTE: </w:t>
      </w:r>
      <w:r>
        <w:rPr>
          <w:rFonts w:ascii="Century Gothic" w:hAnsi="Century Gothic" w:cs="Arial"/>
        </w:rPr>
        <w:t xml:space="preserve">Recta (51-62) S 43º 05´ E de 12,00 m. que linda con calle Pública; </w:t>
      </w:r>
      <w:r w:rsidRPr="009F7520">
        <w:rPr>
          <w:rFonts w:ascii="Century Gothic" w:hAnsi="Century Gothic" w:cs="Arial"/>
          <w:b/>
        </w:rPr>
        <w:t>SURESTE:</w:t>
      </w:r>
      <w:r>
        <w:rPr>
          <w:rFonts w:ascii="Century Gothic" w:hAnsi="Century Gothic" w:cs="Arial"/>
        </w:rPr>
        <w:t xml:space="preserve"> Recta (62-71) S 47º 33´ O de 49,00 m. que linda con lotes </w:t>
      </w:r>
      <w:proofErr w:type="spellStart"/>
      <w:r>
        <w:rPr>
          <w:rFonts w:ascii="Century Gothic" w:hAnsi="Century Gothic" w:cs="Arial"/>
        </w:rPr>
        <w:t>Nºs</w:t>
      </w:r>
      <w:proofErr w:type="spellEnd"/>
      <w:r>
        <w:rPr>
          <w:rFonts w:ascii="Century Gothic" w:hAnsi="Century Gothic" w:cs="Arial"/>
        </w:rPr>
        <w:t xml:space="preserve">. 32, 41, 40, 39, y 38 del I.A.P.V. y Recta (71-69) S 43º 00´ E de 48,00 m. que linda con lotes </w:t>
      </w:r>
      <w:proofErr w:type="spellStart"/>
      <w:r>
        <w:rPr>
          <w:rFonts w:ascii="Century Gothic" w:hAnsi="Century Gothic" w:cs="Arial"/>
        </w:rPr>
        <w:t>Nºs</w:t>
      </w:r>
      <w:proofErr w:type="spellEnd"/>
      <w:r>
        <w:rPr>
          <w:rFonts w:ascii="Century Gothic" w:hAnsi="Century Gothic" w:cs="Arial"/>
        </w:rPr>
        <w:t xml:space="preserve">. 38 y 37 del I.A.P.V., Recta (69-94) S 47º 33´ O de 15,00 m. que linda con calle pública, Recta (94-92) N 43º 00´ O de 48,00 m. que linda con lotes </w:t>
      </w:r>
      <w:proofErr w:type="spellStart"/>
      <w:r>
        <w:rPr>
          <w:rFonts w:ascii="Century Gothic" w:hAnsi="Century Gothic" w:cs="Arial"/>
        </w:rPr>
        <w:t>Nºs</w:t>
      </w:r>
      <w:proofErr w:type="spellEnd"/>
      <w:r>
        <w:rPr>
          <w:rFonts w:ascii="Century Gothic" w:hAnsi="Century Gothic" w:cs="Arial"/>
        </w:rPr>
        <w:t xml:space="preserve">. 48 y 47 del I.A.P.V., Recta (92-103) S 47º 33´O de 49,70 m. que linda con lotes </w:t>
      </w:r>
      <w:proofErr w:type="spellStart"/>
      <w:r>
        <w:rPr>
          <w:rFonts w:ascii="Century Gothic" w:hAnsi="Century Gothic" w:cs="Arial"/>
        </w:rPr>
        <w:t>Nºs</w:t>
      </w:r>
      <w:proofErr w:type="spellEnd"/>
      <w:r>
        <w:rPr>
          <w:rFonts w:ascii="Century Gothic" w:hAnsi="Century Gothic" w:cs="Arial"/>
        </w:rPr>
        <w:t xml:space="preserve">. 47, 56, 55, 54 y 53 del I.A.P.V., Recta (103-99) S 43º 00´ E de 48,00 m. que linda con lotes </w:t>
      </w:r>
      <w:proofErr w:type="spellStart"/>
      <w:r>
        <w:rPr>
          <w:rFonts w:ascii="Century Gothic" w:hAnsi="Century Gothic" w:cs="Arial"/>
        </w:rPr>
        <w:t>Nºs</w:t>
      </w:r>
      <w:proofErr w:type="spellEnd"/>
      <w:r>
        <w:rPr>
          <w:rFonts w:ascii="Century Gothic" w:hAnsi="Century Gothic" w:cs="Arial"/>
        </w:rPr>
        <w:t xml:space="preserve">. 53 y 52 del I.A.P.V., Recta (99-100) S 47º 33´ O de 9,96 m. que linda con calle pública; </w:t>
      </w:r>
      <w:r w:rsidRPr="008B33C2">
        <w:rPr>
          <w:rFonts w:ascii="Century Gothic" w:hAnsi="Century Gothic" w:cs="Arial"/>
          <w:b/>
        </w:rPr>
        <w:t>SUROESTE:</w:t>
      </w:r>
      <w:r>
        <w:rPr>
          <w:rFonts w:ascii="Century Gothic" w:hAnsi="Century Gothic" w:cs="Arial"/>
        </w:rPr>
        <w:t xml:space="preserve"> Recta (100-101) N 43º 00´ O de 80,00 m. que linda con calle pública; </w:t>
      </w:r>
      <w:r w:rsidRPr="008B33C2">
        <w:rPr>
          <w:rFonts w:ascii="Century Gothic" w:hAnsi="Century Gothic" w:cs="Arial"/>
          <w:b/>
        </w:rPr>
        <w:t>NOROESTE:</w:t>
      </w:r>
      <w:r>
        <w:rPr>
          <w:rFonts w:ascii="Century Gothic" w:hAnsi="Century Gothic" w:cs="Arial"/>
        </w:rPr>
        <w:t xml:space="preserve"> Recta (101-87) N 47º 33´ E de 9,98 m. que linda con Luis Eduardo </w:t>
      </w:r>
      <w:proofErr w:type="spellStart"/>
      <w:r>
        <w:rPr>
          <w:rFonts w:ascii="Century Gothic" w:hAnsi="Century Gothic" w:cs="Arial"/>
        </w:rPr>
        <w:t>Sorokin</w:t>
      </w:r>
      <w:proofErr w:type="spellEnd"/>
      <w:r>
        <w:rPr>
          <w:rFonts w:ascii="Century Gothic" w:hAnsi="Century Gothic" w:cs="Arial"/>
        </w:rPr>
        <w:t xml:space="preserve">, Recta (87-86) S 43º 00´ E de 20,00 m. que linda con lote Nº 46 del I.A.P.V., Recta (86-81) N 47º 33´ E de 49,70 m. que linda con lotes </w:t>
      </w:r>
      <w:proofErr w:type="spellStart"/>
      <w:r>
        <w:rPr>
          <w:rFonts w:ascii="Century Gothic" w:hAnsi="Century Gothic" w:cs="Arial"/>
        </w:rPr>
        <w:t>Nºs</w:t>
      </w:r>
      <w:proofErr w:type="spellEnd"/>
      <w:r>
        <w:rPr>
          <w:rFonts w:ascii="Century Gothic" w:hAnsi="Century Gothic" w:cs="Arial"/>
        </w:rPr>
        <w:t xml:space="preserve">. 46, 45, 44 y 42 del I.A.P.V., Recta (81-80) N 43º 00´ O de 20,00 m. que linda con lote Nº 42 del I.A.P.V., Recta (80-57) N 47º 33´ E de 15,00 m. que linda con Luis Eduardo </w:t>
      </w:r>
      <w:proofErr w:type="spellStart"/>
      <w:r>
        <w:rPr>
          <w:rFonts w:ascii="Century Gothic" w:hAnsi="Century Gothic" w:cs="Arial"/>
        </w:rPr>
        <w:t>Sorokin</w:t>
      </w:r>
      <w:proofErr w:type="spellEnd"/>
      <w:r>
        <w:rPr>
          <w:rFonts w:ascii="Century Gothic" w:hAnsi="Century Gothic" w:cs="Arial"/>
        </w:rPr>
        <w:t xml:space="preserve">, Recta (57-56) S 43º 00´E de 20,00 m. que linda con lote Nº 31 del I.A.P.V. y Recta (56-51) Nº 47º 33´ E de 48,99 m. que linda con lotes </w:t>
      </w:r>
      <w:proofErr w:type="spellStart"/>
      <w:r>
        <w:rPr>
          <w:rFonts w:ascii="Century Gothic" w:hAnsi="Century Gothic" w:cs="Arial"/>
        </w:rPr>
        <w:t>Nºs</w:t>
      </w:r>
      <w:proofErr w:type="spellEnd"/>
      <w:r>
        <w:rPr>
          <w:rFonts w:ascii="Century Gothic" w:hAnsi="Century Gothic" w:cs="Arial"/>
        </w:rPr>
        <w:t>. 31, 30, 29, 28 y 27 del I.A.P.V.</w:t>
      </w:r>
    </w:p>
    <w:p w:rsidR="00AB5AB4" w:rsidRPr="003A6F12" w:rsidRDefault="00AB5AB4" w:rsidP="00AB5AB4">
      <w:pPr>
        <w:spacing w:line="360" w:lineRule="auto"/>
        <w:jc w:val="both"/>
        <w:rPr>
          <w:rFonts w:ascii="Century Gothic" w:hAnsi="Century Gothic" w:cs="Arial"/>
        </w:rPr>
      </w:pPr>
    </w:p>
    <w:p w:rsidR="00AB5AB4" w:rsidRPr="00DC3E6F" w:rsidRDefault="00AB5AB4" w:rsidP="00AB5AB4">
      <w:pPr>
        <w:spacing w:line="360" w:lineRule="auto"/>
        <w:jc w:val="both"/>
        <w:rPr>
          <w:rFonts w:ascii="Century Gothic" w:hAnsi="Century Gothic"/>
          <w:position w:val="2"/>
        </w:rPr>
      </w:pPr>
      <w:r w:rsidRPr="00DC3E6F">
        <w:rPr>
          <w:rFonts w:ascii="Century Gothic" w:hAnsi="Century Gothic" w:cs="Arial"/>
          <w:b/>
          <w:spacing w:val="20"/>
          <w:position w:val="2"/>
          <w:u w:val="single"/>
        </w:rPr>
        <w:t xml:space="preserve">ARTÍCULO </w:t>
      </w:r>
      <w:r>
        <w:rPr>
          <w:rFonts w:ascii="Century Gothic" w:hAnsi="Century Gothic" w:cs="Arial"/>
          <w:b/>
          <w:spacing w:val="20"/>
          <w:position w:val="2"/>
          <w:u w:val="single"/>
        </w:rPr>
        <w:t>2</w:t>
      </w:r>
      <w:r w:rsidRPr="00DC3E6F">
        <w:rPr>
          <w:rFonts w:ascii="Century Gothic" w:hAnsi="Century Gothic" w:cs="Arial"/>
          <w:b/>
          <w:spacing w:val="20"/>
          <w:position w:val="2"/>
          <w:u w:val="single"/>
        </w:rPr>
        <w:t>º.-</w:t>
      </w:r>
      <w:r w:rsidRPr="00DC3E6F">
        <w:rPr>
          <w:rFonts w:ascii="Century Gothic" w:hAnsi="Century Gothic" w:cs="Arial"/>
          <w:spacing w:val="20"/>
          <w:position w:val="2"/>
        </w:rPr>
        <w:t xml:space="preserve"> </w:t>
      </w:r>
      <w:r w:rsidRPr="00DC3E6F">
        <w:rPr>
          <w:rFonts w:ascii="Century Gothic" w:hAnsi="Century Gothic"/>
          <w:position w:val="2"/>
        </w:rPr>
        <w:t>Autorizase a la Escribanía Mayor de Gobierno a realizar los trámites conducentes a la efectiva transferencia del dominio, a favor del Municipio de Concordia, del inmueb</w:t>
      </w:r>
      <w:r>
        <w:rPr>
          <w:rFonts w:ascii="Century Gothic" w:hAnsi="Century Gothic"/>
          <w:position w:val="2"/>
        </w:rPr>
        <w:t>le descripto en el Artículo 1°.</w:t>
      </w:r>
    </w:p>
    <w:p w:rsidR="00AB5AB4" w:rsidRPr="0043785F" w:rsidRDefault="00AB5AB4" w:rsidP="00AB5AB4">
      <w:pPr>
        <w:spacing w:line="360" w:lineRule="auto"/>
        <w:jc w:val="both"/>
        <w:rPr>
          <w:rFonts w:ascii="Century Gothic" w:hAnsi="Century Gothic" w:cs="Arial"/>
          <w:b/>
          <w:spacing w:val="20"/>
          <w:position w:val="2"/>
          <w:highlight w:val="yellow"/>
          <w:u w:val="single"/>
        </w:rPr>
      </w:pPr>
    </w:p>
    <w:p w:rsidR="00AB5AB4" w:rsidRPr="00AC24E6" w:rsidRDefault="00AB5AB4" w:rsidP="00AB5AB4">
      <w:pPr>
        <w:spacing w:line="360" w:lineRule="auto"/>
        <w:jc w:val="both"/>
        <w:rPr>
          <w:rFonts w:ascii="Century Gothic" w:hAnsi="Century Gothic"/>
          <w:spacing w:val="20"/>
          <w:position w:val="2"/>
        </w:rPr>
      </w:pPr>
      <w:r w:rsidRPr="00DC3E6F">
        <w:rPr>
          <w:rFonts w:ascii="Century Gothic" w:hAnsi="Century Gothic" w:cs="Arial"/>
          <w:b/>
          <w:spacing w:val="20"/>
          <w:position w:val="2"/>
          <w:u w:val="single"/>
        </w:rPr>
        <w:t xml:space="preserve">ARTÍCULO </w:t>
      </w:r>
      <w:r>
        <w:rPr>
          <w:rFonts w:ascii="Century Gothic" w:hAnsi="Century Gothic" w:cs="Arial"/>
          <w:b/>
          <w:spacing w:val="20"/>
          <w:position w:val="2"/>
          <w:u w:val="single"/>
        </w:rPr>
        <w:t>3</w:t>
      </w:r>
      <w:r w:rsidRPr="00DC3E6F">
        <w:rPr>
          <w:rFonts w:ascii="Century Gothic" w:hAnsi="Century Gothic" w:cs="Arial"/>
          <w:b/>
          <w:spacing w:val="20"/>
          <w:position w:val="2"/>
          <w:u w:val="single"/>
        </w:rPr>
        <w:t>º.-</w:t>
      </w:r>
      <w:r>
        <w:rPr>
          <w:rFonts w:ascii="Century Gothic" w:hAnsi="Century Gothic" w:cs="Arial"/>
          <w:spacing w:val="20"/>
          <w:position w:val="2"/>
        </w:rPr>
        <w:t xml:space="preserve"> C</w:t>
      </w:r>
      <w:r w:rsidRPr="00DC3E6F">
        <w:rPr>
          <w:rFonts w:ascii="Century Gothic" w:hAnsi="Century Gothic" w:cs="Arial"/>
          <w:spacing w:val="20"/>
          <w:position w:val="2"/>
        </w:rPr>
        <w:t xml:space="preserve">omuníquese, </w:t>
      </w:r>
      <w:r w:rsidRPr="00DC3E6F">
        <w:rPr>
          <w:rFonts w:ascii="Century Gothic" w:hAnsi="Century Gothic"/>
          <w:spacing w:val="20"/>
          <w:position w:val="2"/>
        </w:rPr>
        <w:t>etcétera.</w:t>
      </w:r>
    </w:p>
    <w:p w:rsidR="0072705E" w:rsidRPr="0035419C" w:rsidRDefault="0072705E" w:rsidP="00644FEF">
      <w:pPr>
        <w:spacing w:line="360" w:lineRule="auto"/>
        <w:ind w:right="-1" w:firstLine="1560"/>
        <w:jc w:val="both"/>
        <w:rPr>
          <w:rFonts w:ascii="Century Gothic" w:hAnsi="Century Gothic" w:cs="Arial"/>
          <w:sz w:val="23"/>
          <w:szCs w:val="23"/>
        </w:rPr>
      </w:pPr>
    </w:p>
    <w:sectPr w:rsidR="0072705E" w:rsidRPr="0035419C" w:rsidSect="00A51CFD">
      <w:pgSz w:w="11906" w:h="16838" w:code="9"/>
      <w:pgMar w:top="340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2A"/>
    <w:rsid w:val="00043795"/>
    <w:rsid w:val="002428B0"/>
    <w:rsid w:val="002F385E"/>
    <w:rsid w:val="0035419C"/>
    <w:rsid w:val="004B3A02"/>
    <w:rsid w:val="0055502B"/>
    <w:rsid w:val="005C04B7"/>
    <w:rsid w:val="00644FEF"/>
    <w:rsid w:val="0072705E"/>
    <w:rsid w:val="007368F3"/>
    <w:rsid w:val="00771DFC"/>
    <w:rsid w:val="007B40FF"/>
    <w:rsid w:val="007F1361"/>
    <w:rsid w:val="008C3304"/>
    <w:rsid w:val="008F6E90"/>
    <w:rsid w:val="00A51CFD"/>
    <w:rsid w:val="00A70E81"/>
    <w:rsid w:val="00AB5AB4"/>
    <w:rsid w:val="00AD7E57"/>
    <w:rsid w:val="00AF1B3C"/>
    <w:rsid w:val="00BA3855"/>
    <w:rsid w:val="00C647AF"/>
    <w:rsid w:val="00CA54E3"/>
    <w:rsid w:val="00CD0817"/>
    <w:rsid w:val="00D9442A"/>
    <w:rsid w:val="00E04FF1"/>
    <w:rsid w:val="00F86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39F25-6E97-4218-ABD0-EF5535E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1C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CFD"/>
    <w:rPr>
      <w:rFonts w:ascii="Segoe UI" w:hAnsi="Segoe UI" w:cs="Segoe UI"/>
      <w:sz w:val="18"/>
      <w:szCs w:val="18"/>
    </w:rPr>
  </w:style>
  <w:style w:type="paragraph" w:styleId="Textoindependiente">
    <w:name w:val="Body Text"/>
    <w:basedOn w:val="Normal"/>
    <w:link w:val="TextoindependienteCar"/>
    <w:rsid w:val="00AB5AB4"/>
    <w:pPr>
      <w:suppressAutoHyphens/>
      <w:spacing w:after="0" w:line="240" w:lineRule="auto"/>
      <w:jc w:val="both"/>
    </w:pPr>
    <w:rPr>
      <w:rFonts w:ascii="Arial" w:eastAsia="Times New Roman" w:hAnsi="Arial" w:cs="Arial"/>
      <w:b/>
      <w:sz w:val="24"/>
      <w:szCs w:val="24"/>
      <w:lang w:eastAsia="zh-CN"/>
    </w:rPr>
  </w:style>
  <w:style w:type="character" w:customStyle="1" w:styleId="TextoindependienteCar">
    <w:name w:val="Texto independiente Car"/>
    <w:basedOn w:val="Fuentedeprrafopredeter"/>
    <w:link w:val="Textoindependiente"/>
    <w:rsid w:val="00AB5AB4"/>
    <w:rPr>
      <w:rFonts w:ascii="Arial" w:eastAsia="Times New Roman" w:hAnsi="Arial" w:cs="Arial"/>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dc:creator>
  <cp:lastModifiedBy>Senado</cp:lastModifiedBy>
  <cp:revision>2</cp:revision>
  <cp:lastPrinted>2019-07-20T14:21:00Z</cp:lastPrinted>
  <dcterms:created xsi:type="dcterms:W3CDTF">2019-07-23T20:53:00Z</dcterms:created>
  <dcterms:modified xsi:type="dcterms:W3CDTF">2019-07-23T20:53:00Z</dcterms:modified>
</cp:coreProperties>
</file>