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EC443" w14:textId="77777777" w:rsidR="00467B1B" w:rsidRPr="00467B1B" w:rsidRDefault="00467B1B" w:rsidP="00467B1B">
      <w:pPr>
        <w:spacing w:line="480" w:lineRule="auto"/>
        <w:jc w:val="both"/>
        <w:rPr>
          <w:rFonts w:ascii="Times New Roman" w:hAnsi="Times New Roman" w:cs="Times New Roman"/>
          <w:b/>
          <w:sz w:val="24"/>
          <w:szCs w:val="24"/>
        </w:rPr>
      </w:pPr>
      <w:bookmarkStart w:id="0" w:name="_GoBack"/>
      <w:bookmarkEnd w:id="0"/>
    </w:p>
    <w:p w14:paraId="0C8C42F7" w14:textId="77777777" w:rsidR="00467B1B" w:rsidRPr="00467B1B" w:rsidRDefault="00467B1B" w:rsidP="00467B1B">
      <w:pPr>
        <w:spacing w:line="480" w:lineRule="auto"/>
        <w:jc w:val="both"/>
        <w:rPr>
          <w:rFonts w:ascii="Times New Roman" w:hAnsi="Times New Roman" w:cs="Times New Roman"/>
          <w:b/>
          <w:sz w:val="24"/>
          <w:szCs w:val="24"/>
        </w:rPr>
      </w:pPr>
    </w:p>
    <w:p w14:paraId="7BF1C4AF" w14:textId="77777777" w:rsidR="00467B1B" w:rsidRPr="00467B1B" w:rsidRDefault="00467B1B" w:rsidP="00467B1B">
      <w:pPr>
        <w:spacing w:line="480" w:lineRule="auto"/>
        <w:jc w:val="center"/>
        <w:rPr>
          <w:rFonts w:ascii="Times New Roman" w:hAnsi="Times New Roman" w:cs="Times New Roman"/>
          <w:b/>
          <w:sz w:val="24"/>
          <w:szCs w:val="24"/>
          <w:u w:val="single"/>
        </w:rPr>
      </w:pPr>
      <w:r w:rsidRPr="00467B1B">
        <w:rPr>
          <w:rFonts w:ascii="Times New Roman" w:hAnsi="Times New Roman" w:cs="Times New Roman"/>
          <w:b/>
          <w:sz w:val="24"/>
          <w:szCs w:val="24"/>
          <w:u w:val="single"/>
        </w:rPr>
        <w:t>LA LEGISLATURA DE LA PROVINCIA DE ENTRE RIOS SANCIONA</w:t>
      </w:r>
    </w:p>
    <w:p w14:paraId="05136E4E" w14:textId="77777777" w:rsidR="00467B1B" w:rsidRPr="00467B1B" w:rsidRDefault="00467B1B" w:rsidP="00467B1B">
      <w:pPr>
        <w:spacing w:line="480" w:lineRule="auto"/>
        <w:jc w:val="center"/>
        <w:rPr>
          <w:rFonts w:ascii="Times New Roman" w:hAnsi="Times New Roman" w:cs="Times New Roman"/>
          <w:sz w:val="24"/>
          <w:szCs w:val="24"/>
          <w:u w:val="single"/>
        </w:rPr>
      </w:pPr>
      <w:r w:rsidRPr="00467B1B">
        <w:rPr>
          <w:rFonts w:ascii="Times New Roman" w:hAnsi="Times New Roman" w:cs="Times New Roman"/>
          <w:b/>
          <w:sz w:val="24"/>
          <w:szCs w:val="24"/>
          <w:u w:val="single"/>
        </w:rPr>
        <w:t>CON FUERZA</w:t>
      </w:r>
      <w:r w:rsidRPr="00467B1B">
        <w:rPr>
          <w:rFonts w:ascii="Times New Roman" w:hAnsi="Times New Roman" w:cs="Times New Roman"/>
          <w:sz w:val="24"/>
          <w:szCs w:val="24"/>
          <w:u w:val="single"/>
        </w:rPr>
        <w:t xml:space="preserve">  de:</w:t>
      </w:r>
    </w:p>
    <w:p w14:paraId="557B5C35" w14:textId="77777777" w:rsidR="00467B1B" w:rsidRPr="00467B1B" w:rsidRDefault="00467B1B" w:rsidP="00467B1B">
      <w:pPr>
        <w:spacing w:line="480" w:lineRule="auto"/>
        <w:jc w:val="center"/>
        <w:rPr>
          <w:rFonts w:ascii="Times New Roman" w:hAnsi="Times New Roman" w:cs="Times New Roman"/>
          <w:b/>
          <w:sz w:val="24"/>
          <w:szCs w:val="24"/>
          <w:u w:val="single"/>
        </w:rPr>
      </w:pPr>
      <w:r w:rsidRPr="00467B1B">
        <w:rPr>
          <w:rFonts w:ascii="Times New Roman" w:hAnsi="Times New Roman" w:cs="Times New Roman"/>
          <w:b/>
          <w:sz w:val="24"/>
          <w:szCs w:val="24"/>
          <w:u w:val="single"/>
        </w:rPr>
        <w:t>L E Y</w:t>
      </w:r>
    </w:p>
    <w:p w14:paraId="788D4E18" w14:textId="77777777" w:rsidR="00467B1B" w:rsidRPr="00467B1B" w:rsidRDefault="00467B1B" w:rsidP="00467B1B">
      <w:pPr>
        <w:spacing w:line="480" w:lineRule="auto"/>
        <w:jc w:val="both"/>
        <w:rPr>
          <w:rFonts w:ascii="Times New Roman" w:hAnsi="Times New Roman" w:cs="Times New Roman"/>
          <w:b/>
          <w:sz w:val="24"/>
          <w:szCs w:val="24"/>
          <w:u w:val="single"/>
        </w:rPr>
      </w:pPr>
    </w:p>
    <w:p w14:paraId="5FF9DDB0"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b/>
          <w:sz w:val="24"/>
          <w:szCs w:val="24"/>
          <w:u w:val="single"/>
          <w:lang w:eastAsia="es-ES"/>
        </w:rPr>
        <w:t>ARTICULO 1º</w:t>
      </w:r>
      <w:r w:rsidRPr="00467B1B">
        <w:rPr>
          <w:rFonts w:ascii="Times New Roman" w:eastAsia="Times New Roman" w:hAnsi="Times New Roman" w:cs="Times New Roman"/>
          <w:sz w:val="24"/>
          <w:szCs w:val="24"/>
          <w:lang w:eastAsia="es-ES"/>
        </w:rPr>
        <w:t xml:space="preserve">.- </w:t>
      </w:r>
      <w:r w:rsidR="006F787B" w:rsidRPr="00467B1B">
        <w:rPr>
          <w:rFonts w:ascii="Times New Roman" w:eastAsia="Times New Roman" w:hAnsi="Times New Roman" w:cs="Times New Roman"/>
          <w:sz w:val="24"/>
          <w:szCs w:val="24"/>
          <w:lang w:eastAsia="es-ES"/>
        </w:rPr>
        <w:t xml:space="preserve">Modificase el </w:t>
      </w:r>
      <w:r w:rsidRPr="00467B1B">
        <w:rPr>
          <w:rFonts w:ascii="Times New Roman" w:eastAsia="Times New Roman" w:hAnsi="Times New Roman" w:cs="Times New Roman"/>
          <w:sz w:val="24"/>
          <w:szCs w:val="24"/>
          <w:lang w:eastAsia="es-ES"/>
        </w:rPr>
        <w:t xml:space="preserve"> </w:t>
      </w:r>
      <w:r w:rsidR="00CF29BA" w:rsidRPr="00467B1B">
        <w:rPr>
          <w:rFonts w:ascii="Times New Roman" w:eastAsia="Times New Roman" w:hAnsi="Times New Roman" w:cs="Times New Roman"/>
          <w:sz w:val="24"/>
          <w:szCs w:val="24"/>
          <w:lang w:eastAsia="es-ES"/>
        </w:rPr>
        <w:t>A</w:t>
      </w:r>
      <w:r w:rsidRPr="00467B1B">
        <w:rPr>
          <w:rFonts w:ascii="Times New Roman" w:eastAsia="Times New Roman" w:hAnsi="Times New Roman" w:cs="Times New Roman"/>
          <w:sz w:val="24"/>
          <w:szCs w:val="24"/>
          <w:lang w:eastAsia="es-ES"/>
        </w:rPr>
        <w:t xml:space="preserve">rtículo </w:t>
      </w:r>
      <w:r w:rsidR="006F787B" w:rsidRPr="00467B1B">
        <w:rPr>
          <w:rFonts w:ascii="Times New Roman" w:eastAsia="Times New Roman" w:hAnsi="Times New Roman" w:cs="Times New Roman"/>
          <w:sz w:val="24"/>
          <w:szCs w:val="24"/>
          <w:lang w:eastAsia="es-ES"/>
        </w:rPr>
        <w:t>26</w:t>
      </w:r>
      <w:r w:rsidRPr="00467B1B">
        <w:rPr>
          <w:rFonts w:ascii="Times New Roman" w:eastAsia="Times New Roman" w:hAnsi="Times New Roman" w:cs="Times New Roman"/>
          <w:sz w:val="24"/>
          <w:szCs w:val="24"/>
          <w:lang w:eastAsia="es-ES"/>
        </w:rPr>
        <w:t xml:space="preserve"> de la Ley Orgánica de los Partidos Políticos Nº </w:t>
      </w:r>
      <w:r w:rsidR="006F787B" w:rsidRPr="00467B1B">
        <w:rPr>
          <w:rFonts w:ascii="Times New Roman" w:eastAsia="Times New Roman" w:hAnsi="Times New Roman" w:cs="Times New Roman"/>
          <w:sz w:val="24"/>
          <w:szCs w:val="24"/>
          <w:lang w:eastAsia="es-ES"/>
        </w:rPr>
        <w:t>5170</w:t>
      </w:r>
      <w:r w:rsidRPr="00467B1B">
        <w:rPr>
          <w:rFonts w:ascii="Times New Roman" w:eastAsia="Times New Roman" w:hAnsi="Times New Roman" w:cs="Times New Roman"/>
          <w:sz w:val="24"/>
          <w:szCs w:val="24"/>
          <w:lang w:eastAsia="es-ES"/>
        </w:rPr>
        <w:t>, el que queda redactado de la siguiente manera:</w:t>
      </w:r>
    </w:p>
    <w:p w14:paraId="0FBA833B"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u w:val="single"/>
          <w:lang w:eastAsia="es-ES"/>
        </w:rPr>
        <w:t xml:space="preserve">Artículo </w:t>
      </w:r>
      <w:r w:rsidR="006F787B" w:rsidRPr="00467B1B">
        <w:rPr>
          <w:rFonts w:ascii="Times New Roman" w:eastAsia="Times New Roman" w:hAnsi="Times New Roman" w:cs="Times New Roman"/>
          <w:sz w:val="24"/>
          <w:szCs w:val="24"/>
          <w:u w:val="single"/>
          <w:lang w:eastAsia="es-ES"/>
        </w:rPr>
        <w:t>26</w:t>
      </w:r>
      <w:r w:rsidRPr="00467B1B">
        <w:rPr>
          <w:rFonts w:ascii="Times New Roman" w:eastAsia="Times New Roman" w:hAnsi="Times New Roman" w:cs="Times New Roman"/>
          <w:sz w:val="24"/>
          <w:szCs w:val="24"/>
          <w:lang w:eastAsia="es-ES"/>
        </w:rPr>
        <w:t>: No podrán ser precandidatos en elecciones primarias ni candidatos en elecciones generales a cargos públicos electivos</w:t>
      </w:r>
      <w:r w:rsidR="00CF29BA" w:rsidRPr="00467B1B">
        <w:rPr>
          <w:rFonts w:ascii="Times New Roman" w:eastAsia="Times New Roman" w:hAnsi="Times New Roman" w:cs="Times New Roman"/>
          <w:sz w:val="24"/>
          <w:szCs w:val="24"/>
          <w:lang w:eastAsia="es-ES"/>
        </w:rPr>
        <w:t>, municipales, provinciales ni</w:t>
      </w:r>
      <w:r w:rsidRPr="00467B1B">
        <w:rPr>
          <w:rFonts w:ascii="Times New Roman" w:eastAsia="Times New Roman" w:hAnsi="Times New Roman" w:cs="Times New Roman"/>
          <w:sz w:val="24"/>
          <w:szCs w:val="24"/>
          <w:lang w:eastAsia="es-ES"/>
        </w:rPr>
        <w:t xml:space="preserve"> nacionales, ni ser designados para ejercer cargos partidarios:</w:t>
      </w:r>
    </w:p>
    <w:p w14:paraId="01491D31"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a) Los excluidos del padrón electoral como consecuencia de disposiciones legales vigentes;</w:t>
      </w:r>
    </w:p>
    <w:p w14:paraId="6CF1A176"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b) El personal superior y subalterno de las Fuerzas Armadas de la Nación en actividad o en situación de retiro, cuando hayan sido llamados a prestar servicios;</w:t>
      </w:r>
    </w:p>
    <w:p w14:paraId="0CCC22B5"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c) El personal superior y subalterno de las fuerzas de</w:t>
      </w:r>
      <w:r w:rsidR="00460218" w:rsidRPr="00467B1B">
        <w:rPr>
          <w:rFonts w:ascii="Times New Roman" w:eastAsia="Times New Roman" w:hAnsi="Times New Roman" w:cs="Times New Roman"/>
          <w:sz w:val="24"/>
          <w:szCs w:val="24"/>
          <w:lang w:eastAsia="es-ES"/>
        </w:rPr>
        <w:t xml:space="preserve"> seguridad de la Nación y de la</w:t>
      </w:r>
      <w:r w:rsidRPr="00467B1B">
        <w:rPr>
          <w:rFonts w:ascii="Times New Roman" w:eastAsia="Times New Roman" w:hAnsi="Times New Roman" w:cs="Times New Roman"/>
          <w:sz w:val="24"/>
          <w:szCs w:val="24"/>
          <w:lang w:eastAsia="es-ES"/>
        </w:rPr>
        <w:t xml:space="preserve"> </w:t>
      </w:r>
      <w:r w:rsidR="00460218" w:rsidRPr="00467B1B">
        <w:rPr>
          <w:rFonts w:ascii="Times New Roman" w:eastAsia="Times New Roman" w:hAnsi="Times New Roman" w:cs="Times New Roman"/>
          <w:sz w:val="24"/>
          <w:szCs w:val="24"/>
          <w:lang w:eastAsia="es-ES"/>
        </w:rPr>
        <w:t>Provincia de Entre Ríos</w:t>
      </w:r>
      <w:r w:rsidRPr="00467B1B">
        <w:rPr>
          <w:rFonts w:ascii="Times New Roman" w:eastAsia="Times New Roman" w:hAnsi="Times New Roman" w:cs="Times New Roman"/>
          <w:sz w:val="24"/>
          <w:szCs w:val="24"/>
          <w:lang w:eastAsia="es-ES"/>
        </w:rPr>
        <w:t>, en actividad o retirados llamados a prestar servicios;</w:t>
      </w:r>
    </w:p>
    <w:p w14:paraId="0E5C3BEB"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d) Los magistrados y funcionarios permanen</w:t>
      </w:r>
      <w:r w:rsidR="006F787B" w:rsidRPr="00467B1B">
        <w:rPr>
          <w:rFonts w:ascii="Times New Roman" w:eastAsia="Times New Roman" w:hAnsi="Times New Roman" w:cs="Times New Roman"/>
          <w:sz w:val="24"/>
          <w:szCs w:val="24"/>
          <w:lang w:eastAsia="es-ES"/>
        </w:rPr>
        <w:t xml:space="preserve">tes del Poder Judicial </w:t>
      </w:r>
      <w:r w:rsidR="00D46C22" w:rsidRPr="00467B1B">
        <w:rPr>
          <w:rFonts w:ascii="Times New Roman" w:eastAsia="Times New Roman" w:hAnsi="Times New Roman" w:cs="Times New Roman"/>
          <w:sz w:val="24"/>
          <w:szCs w:val="24"/>
          <w:lang w:eastAsia="es-ES"/>
        </w:rPr>
        <w:t>Nacional</w:t>
      </w:r>
      <w:r w:rsidR="006F787B" w:rsidRPr="00467B1B">
        <w:rPr>
          <w:rFonts w:ascii="Times New Roman" w:eastAsia="Times New Roman" w:hAnsi="Times New Roman" w:cs="Times New Roman"/>
          <w:sz w:val="24"/>
          <w:szCs w:val="24"/>
          <w:lang w:eastAsia="es-ES"/>
        </w:rPr>
        <w:t xml:space="preserve"> </w:t>
      </w:r>
      <w:r w:rsidR="00460218" w:rsidRPr="00467B1B">
        <w:rPr>
          <w:rFonts w:ascii="Times New Roman" w:eastAsia="Times New Roman" w:hAnsi="Times New Roman" w:cs="Times New Roman"/>
          <w:sz w:val="24"/>
          <w:szCs w:val="24"/>
          <w:lang w:eastAsia="es-ES"/>
        </w:rPr>
        <w:t>y</w:t>
      </w:r>
      <w:r w:rsidR="006F787B" w:rsidRPr="00467B1B">
        <w:rPr>
          <w:rFonts w:ascii="Times New Roman" w:eastAsia="Times New Roman" w:hAnsi="Times New Roman" w:cs="Times New Roman"/>
          <w:sz w:val="24"/>
          <w:szCs w:val="24"/>
          <w:lang w:eastAsia="es-ES"/>
        </w:rPr>
        <w:t xml:space="preserve"> de la </w:t>
      </w:r>
      <w:r w:rsidR="00CF29BA" w:rsidRPr="00467B1B">
        <w:rPr>
          <w:rFonts w:ascii="Times New Roman" w:eastAsia="Times New Roman" w:hAnsi="Times New Roman" w:cs="Times New Roman"/>
          <w:sz w:val="24"/>
          <w:szCs w:val="24"/>
          <w:lang w:eastAsia="es-ES"/>
        </w:rPr>
        <w:t>Provincia de</w:t>
      </w:r>
      <w:r w:rsidR="006F787B" w:rsidRPr="00467B1B">
        <w:rPr>
          <w:rFonts w:ascii="Times New Roman" w:eastAsia="Times New Roman" w:hAnsi="Times New Roman" w:cs="Times New Roman"/>
          <w:sz w:val="24"/>
          <w:szCs w:val="24"/>
          <w:lang w:eastAsia="es-ES"/>
        </w:rPr>
        <w:t xml:space="preserve"> Entre </w:t>
      </w:r>
      <w:r w:rsidR="00460218" w:rsidRPr="00467B1B">
        <w:rPr>
          <w:rFonts w:ascii="Times New Roman" w:eastAsia="Times New Roman" w:hAnsi="Times New Roman" w:cs="Times New Roman"/>
          <w:sz w:val="24"/>
          <w:szCs w:val="24"/>
          <w:lang w:eastAsia="es-ES"/>
        </w:rPr>
        <w:t>Ríos</w:t>
      </w:r>
      <w:r w:rsidR="006F787B" w:rsidRPr="00467B1B">
        <w:rPr>
          <w:rFonts w:ascii="Times New Roman" w:eastAsia="Times New Roman" w:hAnsi="Times New Roman" w:cs="Times New Roman"/>
          <w:sz w:val="24"/>
          <w:szCs w:val="24"/>
          <w:lang w:eastAsia="es-ES"/>
        </w:rPr>
        <w:t>.-</w:t>
      </w:r>
    </w:p>
    <w:p w14:paraId="037368C3"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e) Los que desempeñaren cargos directivos o fueren apoderados de empresas concesionarias de servicios y obras públicas de la</w:t>
      </w:r>
      <w:r w:rsidR="00CF29BA" w:rsidRPr="00467B1B">
        <w:rPr>
          <w:rFonts w:ascii="Times New Roman" w:eastAsia="Times New Roman" w:hAnsi="Times New Roman" w:cs="Times New Roman"/>
          <w:sz w:val="24"/>
          <w:szCs w:val="24"/>
          <w:lang w:eastAsia="es-ES"/>
        </w:rPr>
        <w:t xml:space="preserve"> Provincia, Nación,  M</w:t>
      </w:r>
      <w:r w:rsidRPr="00467B1B">
        <w:rPr>
          <w:rFonts w:ascii="Times New Roman" w:eastAsia="Times New Roman" w:hAnsi="Times New Roman" w:cs="Times New Roman"/>
          <w:sz w:val="24"/>
          <w:szCs w:val="24"/>
          <w:lang w:eastAsia="es-ES"/>
        </w:rPr>
        <w:t>unicipalidades o entidades autárquicas o descentralizadas o de empresas que exploten juegos de azar;</w:t>
      </w:r>
    </w:p>
    <w:p w14:paraId="7D86B1C4"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lastRenderedPageBreak/>
        <w:t>f) Las personas con auto de procesamiento por genocidio, crímenes de lesa humanidad o crímenes de guerra, hechos de represión ilegal constitutivos de graves violaciones de derechos humanos, torturas, desaparición forzada de personas, apropiación de niños y otras violaciones graves de derechos humanos o cuyas conductas criminales se encuentren prescriptas en el Estatuto de Roma como crímenes de competencia de la Corte Penal Internacional, por hechos acaecidos entre el 24 de marzo de 1976 y el 10 de diciembre de 1983;</w:t>
      </w:r>
    </w:p>
    <w:p w14:paraId="335E9D7F"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g) Las personas condenadas por los crímenes descriptos en el inciso anterior aun cuando la resolución judicial no fuere susceptible de ejecución.</w:t>
      </w:r>
    </w:p>
    <w:p w14:paraId="4FCCDD30" w14:textId="77777777" w:rsidR="00083B13" w:rsidRPr="00467B1B" w:rsidRDefault="0090597E"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ES"/>
        </w:rPr>
        <w:t xml:space="preserve">h) Las personas condenadas </w:t>
      </w:r>
      <w:r w:rsidR="00083B13" w:rsidRPr="00467B1B">
        <w:rPr>
          <w:rFonts w:ascii="Times New Roman" w:eastAsia="Times New Roman" w:hAnsi="Times New Roman" w:cs="Times New Roman"/>
          <w:sz w:val="24"/>
          <w:szCs w:val="24"/>
          <w:lang w:eastAsia="es-AR"/>
        </w:rPr>
        <w:t>en Juicio Oral y Público, a pena privativa de la libertad, aunque la sentencia no se encontrare firme y la pena fuera de cumplimiento en suspenso, por un plazo de ocho (8) años después del cumplimiento de la pena, por los siguientes delitos:</w:t>
      </w:r>
    </w:p>
    <w:p w14:paraId="014E624B"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1.- los cometidos en contra la Administración Pública previstos en los capítulos VI (Cohecho y tráfico de influencias), VII (Malversación de caudales públicos), VIII (Negociaciones incompatibles con el ejercicio de funciones públicas), IX (Exacciones ilegales), IX bis (Enriquecimiento ilícito de funcionarios y empleados) y XIII (Encubrimiento) del título XI del Libro Segundo del Código Penal;</w:t>
      </w:r>
    </w:p>
    <w:p w14:paraId="371D8148"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2.- fraude en perjuicio de la administración pública (art. 174 inc. 5 del Código Penal);</w:t>
      </w:r>
    </w:p>
    <w:p w14:paraId="01F57D2E"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3.- contra el orden económico y financiero y lavado de activos de origen ilícito (art. 303 del Código Penal);</w:t>
      </w:r>
    </w:p>
    <w:p w14:paraId="41CFFA5E"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4.- de tráfico de estupefacciones (Ley 23.737);</w:t>
      </w:r>
    </w:p>
    <w:p w14:paraId="62C4CBE1"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5.- contra el orden público (Título VII, del Libro Segundo del Código Penal);</w:t>
      </w:r>
    </w:p>
    <w:p w14:paraId="32CE5E84"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6.- contra la seguridad pública: incendios y otros estragos y contra la salud pública (Título VII, Capítulos I y IV del Libro Segundo del Código Penal);</w:t>
      </w:r>
    </w:p>
    <w:p w14:paraId="320CB762"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7.- contra la seguridad de la nación (Título VIII del Libro Segundo del Código Penal);</w:t>
      </w:r>
    </w:p>
    <w:p w14:paraId="2CE404BE"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8.- contra la integridad sexual (Título III del Libro Segundo del Código Penal);</w:t>
      </w:r>
    </w:p>
    <w:p w14:paraId="4296B435"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9.- contra la vida (Título I, Capítulo I, del Libro Segundo del Código Penal);</w:t>
      </w:r>
    </w:p>
    <w:p w14:paraId="2A8C1E29" w14:textId="77777777" w:rsidR="00083B13" w:rsidRPr="00467B1B" w:rsidRDefault="00083B13" w:rsidP="00467B1B">
      <w:pPr>
        <w:spacing w:after="0" w:line="480" w:lineRule="auto"/>
        <w:jc w:val="both"/>
        <w:rPr>
          <w:rFonts w:ascii="Times New Roman" w:eastAsia="Times New Roman" w:hAnsi="Times New Roman" w:cs="Times New Roman"/>
          <w:sz w:val="24"/>
          <w:szCs w:val="24"/>
          <w:lang w:eastAsia="es-AR"/>
        </w:rPr>
      </w:pPr>
      <w:r w:rsidRPr="00467B1B">
        <w:rPr>
          <w:rFonts w:ascii="Times New Roman" w:eastAsia="Times New Roman" w:hAnsi="Times New Roman" w:cs="Times New Roman"/>
          <w:sz w:val="24"/>
          <w:szCs w:val="24"/>
          <w:lang w:eastAsia="es-AR"/>
        </w:rPr>
        <w:t>10.- contra la libertad individual (Título V, Capítulo I del Libro Segundo del Código Penal).</w:t>
      </w:r>
    </w:p>
    <w:p w14:paraId="5C6DDA9E"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p>
    <w:p w14:paraId="7D68C36D"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Los partidos políticos no podrán registrar candidatos a cargos públicos electivos para las elecciones</w:t>
      </w:r>
      <w:r w:rsidR="006F787B" w:rsidRPr="00467B1B">
        <w:rPr>
          <w:rFonts w:ascii="Times New Roman" w:eastAsia="Times New Roman" w:hAnsi="Times New Roman" w:cs="Times New Roman"/>
          <w:sz w:val="24"/>
          <w:szCs w:val="24"/>
          <w:lang w:eastAsia="es-ES"/>
        </w:rPr>
        <w:t xml:space="preserve"> municipales, provinciales y</w:t>
      </w:r>
      <w:r w:rsidRPr="00467B1B">
        <w:rPr>
          <w:rFonts w:ascii="Times New Roman" w:eastAsia="Times New Roman" w:hAnsi="Times New Roman" w:cs="Times New Roman"/>
          <w:sz w:val="24"/>
          <w:szCs w:val="24"/>
          <w:lang w:eastAsia="es-ES"/>
        </w:rPr>
        <w:t xml:space="preserve"> nacionales en violación a lo establecido en el presente artículo.</w:t>
      </w:r>
    </w:p>
    <w:p w14:paraId="371E193F"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ARTÍCULO 2º.- </w:t>
      </w:r>
      <w:r w:rsidR="00CF29BA" w:rsidRPr="00467B1B">
        <w:rPr>
          <w:rFonts w:ascii="Times New Roman" w:eastAsia="Times New Roman" w:hAnsi="Times New Roman" w:cs="Times New Roman"/>
          <w:sz w:val="24"/>
          <w:szCs w:val="24"/>
          <w:lang w:eastAsia="es-ES"/>
        </w:rPr>
        <w:t xml:space="preserve"> De forma.-</w:t>
      </w:r>
    </w:p>
    <w:p w14:paraId="18BB480D" w14:textId="77777777" w:rsidR="0040433E" w:rsidRPr="00467B1B" w:rsidRDefault="0040433E" w:rsidP="00467B1B">
      <w:pPr>
        <w:spacing w:after="0" w:line="480" w:lineRule="auto"/>
        <w:jc w:val="both"/>
        <w:rPr>
          <w:rFonts w:ascii="Times New Roman" w:eastAsia="Times New Roman" w:hAnsi="Times New Roman" w:cs="Times New Roman"/>
          <w:sz w:val="24"/>
          <w:szCs w:val="24"/>
          <w:lang w:eastAsia="es-ES"/>
        </w:rPr>
      </w:pPr>
    </w:p>
    <w:p w14:paraId="63C7DD1B" w14:textId="77777777" w:rsidR="0040433E" w:rsidRPr="00467B1B" w:rsidRDefault="0040433E" w:rsidP="00467B1B">
      <w:pPr>
        <w:spacing w:after="0" w:line="480" w:lineRule="auto"/>
        <w:jc w:val="both"/>
        <w:rPr>
          <w:rFonts w:ascii="Times New Roman" w:eastAsia="Times New Roman" w:hAnsi="Times New Roman" w:cs="Times New Roman"/>
          <w:sz w:val="24"/>
          <w:szCs w:val="24"/>
          <w:lang w:eastAsia="es-ES"/>
        </w:rPr>
      </w:pPr>
    </w:p>
    <w:p w14:paraId="057A5278" w14:textId="77777777" w:rsidR="0040433E" w:rsidRPr="00467B1B" w:rsidRDefault="0040433E" w:rsidP="00467B1B">
      <w:pPr>
        <w:spacing w:after="0" w:line="480" w:lineRule="auto"/>
        <w:jc w:val="both"/>
        <w:rPr>
          <w:rFonts w:ascii="Times New Roman" w:eastAsia="Times New Roman" w:hAnsi="Times New Roman" w:cs="Times New Roman"/>
          <w:sz w:val="24"/>
          <w:szCs w:val="24"/>
          <w:lang w:eastAsia="es-ES"/>
        </w:rPr>
      </w:pPr>
    </w:p>
    <w:p w14:paraId="40BA6A29"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4A8772F2"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495195C4"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59EB509A"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337FF9F7"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4FA54049"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11A01C45"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46693E2F"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4E8376FA"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24782FDC"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31D0D900"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342192D1" w14:textId="77777777" w:rsidR="00467B1B" w:rsidRPr="00467B1B" w:rsidRDefault="00467B1B" w:rsidP="00467B1B">
      <w:pPr>
        <w:spacing w:after="0" w:line="480" w:lineRule="auto"/>
        <w:jc w:val="both"/>
        <w:rPr>
          <w:rFonts w:ascii="Times New Roman" w:eastAsia="Times New Roman" w:hAnsi="Times New Roman" w:cs="Times New Roman"/>
          <w:sz w:val="24"/>
          <w:szCs w:val="24"/>
          <w:lang w:eastAsia="es-ES"/>
        </w:rPr>
      </w:pPr>
    </w:p>
    <w:p w14:paraId="070A3026" w14:textId="77777777" w:rsidR="00626248" w:rsidRPr="00467B1B" w:rsidRDefault="00626248" w:rsidP="00467B1B">
      <w:pPr>
        <w:spacing w:after="0" w:line="480" w:lineRule="auto"/>
        <w:jc w:val="both"/>
        <w:rPr>
          <w:rFonts w:ascii="Times New Roman" w:eastAsia="Times New Roman" w:hAnsi="Times New Roman" w:cs="Times New Roman"/>
          <w:sz w:val="24"/>
          <w:szCs w:val="24"/>
          <w:lang w:eastAsia="es-ES"/>
        </w:rPr>
      </w:pPr>
    </w:p>
    <w:p w14:paraId="2CE5DB93" w14:textId="77777777" w:rsidR="0090597E" w:rsidRPr="00467B1B" w:rsidRDefault="0090597E" w:rsidP="00467B1B">
      <w:pPr>
        <w:spacing w:after="150" w:line="480" w:lineRule="auto"/>
        <w:jc w:val="both"/>
        <w:rPr>
          <w:rFonts w:ascii="Times New Roman" w:eastAsia="Times New Roman" w:hAnsi="Times New Roman" w:cs="Times New Roman"/>
          <w:b/>
          <w:sz w:val="24"/>
          <w:szCs w:val="24"/>
          <w:u w:val="single"/>
          <w:lang w:eastAsia="es-ES"/>
        </w:rPr>
      </w:pPr>
      <w:r w:rsidRPr="00467B1B">
        <w:rPr>
          <w:rFonts w:ascii="Times New Roman" w:eastAsia="Times New Roman" w:hAnsi="Times New Roman" w:cs="Times New Roman"/>
          <w:b/>
          <w:sz w:val="24"/>
          <w:szCs w:val="24"/>
          <w:u w:val="single"/>
          <w:lang w:eastAsia="es-ES"/>
        </w:rPr>
        <w:t>FUNDAMENTOS</w:t>
      </w:r>
    </w:p>
    <w:p w14:paraId="092571F8"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Señor presidente:</w:t>
      </w:r>
    </w:p>
    <w:p w14:paraId="7C91E938" w14:textId="77777777" w:rsidR="0090597E" w:rsidRPr="00467B1B" w:rsidRDefault="00E841EB"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E</w:t>
      </w:r>
      <w:r w:rsidR="0090597E" w:rsidRPr="00467B1B">
        <w:rPr>
          <w:rFonts w:ascii="Times New Roman" w:eastAsia="Times New Roman" w:hAnsi="Times New Roman" w:cs="Times New Roman"/>
          <w:sz w:val="24"/>
          <w:szCs w:val="24"/>
          <w:lang w:eastAsia="es-ES"/>
        </w:rPr>
        <w:t>ste proyecto</w:t>
      </w:r>
      <w:r w:rsidRPr="00467B1B">
        <w:rPr>
          <w:rFonts w:ascii="Times New Roman" w:eastAsia="Times New Roman" w:hAnsi="Times New Roman" w:cs="Times New Roman"/>
          <w:sz w:val="24"/>
          <w:szCs w:val="24"/>
          <w:lang w:eastAsia="es-ES"/>
        </w:rPr>
        <w:t xml:space="preserve">, surge como consecuencia de </w:t>
      </w:r>
      <w:r w:rsidR="0090597E" w:rsidRPr="00467B1B">
        <w:rPr>
          <w:rFonts w:ascii="Times New Roman" w:eastAsia="Times New Roman" w:hAnsi="Times New Roman" w:cs="Times New Roman"/>
          <w:sz w:val="24"/>
          <w:szCs w:val="24"/>
          <w:lang w:eastAsia="es-ES"/>
        </w:rPr>
        <w:t xml:space="preserve"> la necesidad de dotar a la legislación electoral </w:t>
      </w:r>
      <w:r w:rsidR="00E61CB7" w:rsidRPr="00467B1B">
        <w:rPr>
          <w:rFonts w:ascii="Times New Roman" w:eastAsia="Times New Roman" w:hAnsi="Times New Roman" w:cs="Times New Roman"/>
          <w:sz w:val="24"/>
          <w:szCs w:val="24"/>
          <w:lang w:eastAsia="es-ES"/>
        </w:rPr>
        <w:t xml:space="preserve">provincial </w:t>
      </w:r>
      <w:r w:rsidR="0090597E" w:rsidRPr="00467B1B">
        <w:rPr>
          <w:rFonts w:ascii="Times New Roman" w:eastAsia="Times New Roman" w:hAnsi="Times New Roman" w:cs="Times New Roman"/>
          <w:sz w:val="24"/>
          <w:szCs w:val="24"/>
          <w:lang w:eastAsia="es-ES"/>
        </w:rPr>
        <w:t xml:space="preserve">de mayor contenido ético que </w:t>
      </w:r>
      <w:r w:rsidRPr="00467B1B">
        <w:rPr>
          <w:rFonts w:ascii="Times New Roman" w:eastAsia="Times New Roman" w:hAnsi="Times New Roman" w:cs="Times New Roman"/>
          <w:sz w:val="24"/>
          <w:szCs w:val="24"/>
          <w:lang w:eastAsia="es-ES"/>
        </w:rPr>
        <w:t>haga a</w:t>
      </w:r>
      <w:r w:rsidR="0090597E" w:rsidRPr="00467B1B">
        <w:rPr>
          <w:rFonts w:ascii="Times New Roman" w:eastAsia="Times New Roman" w:hAnsi="Times New Roman" w:cs="Times New Roman"/>
          <w:sz w:val="24"/>
          <w:szCs w:val="24"/>
          <w:lang w:eastAsia="es-ES"/>
        </w:rPr>
        <w:t xml:space="preserve"> la transparencia, la legi</w:t>
      </w:r>
      <w:r w:rsidRPr="00467B1B">
        <w:rPr>
          <w:rFonts w:ascii="Times New Roman" w:eastAsia="Times New Roman" w:hAnsi="Times New Roman" w:cs="Times New Roman"/>
          <w:sz w:val="24"/>
          <w:szCs w:val="24"/>
          <w:lang w:eastAsia="es-ES"/>
        </w:rPr>
        <w:t>timidad y la moralidad que debe contener</w:t>
      </w:r>
      <w:r w:rsidR="0090597E" w:rsidRPr="00467B1B">
        <w:rPr>
          <w:rFonts w:ascii="Times New Roman" w:eastAsia="Times New Roman" w:hAnsi="Times New Roman" w:cs="Times New Roman"/>
          <w:sz w:val="24"/>
          <w:szCs w:val="24"/>
          <w:lang w:eastAsia="es-ES"/>
        </w:rPr>
        <w:t xml:space="preserve"> la normativa que regula el mecanismo de representación política, hoy estatuida en la Ley</w:t>
      </w:r>
      <w:r w:rsidRPr="00467B1B">
        <w:rPr>
          <w:rFonts w:ascii="Times New Roman" w:eastAsia="Times New Roman" w:hAnsi="Times New Roman" w:cs="Times New Roman"/>
          <w:sz w:val="24"/>
          <w:szCs w:val="24"/>
          <w:lang w:eastAsia="es-ES"/>
        </w:rPr>
        <w:t xml:space="preserve"> </w:t>
      </w:r>
      <w:r w:rsidR="0090597E" w:rsidRPr="00467B1B">
        <w:rPr>
          <w:rFonts w:ascii="Times New Roman" w:eastAsia="Times New Roman" w:hAnsi="Times New Roman" w:cs="Times New Roman"/>
          <w:sz w:val="24"/>
          <w:szCs w:val="24"/>
          <w:lang w:eastAsia="es-ES"/>
        </w:rPr>
        <w:t xml:space="preserve">de Partidos Políticos </w:t>
      </w:r>
      <w:r w:rsidR="00E61CB7" w:rsidRPr="00467B1B">
        <w:rPr>
          <w:rFonts w:ascii="Times New Roman" w:eastAsia="Times New Roman" w:hAnsi="Times New Roman" w:cs="Times New Roman"/>
          <w:sz w:val="24"/>
          <w:szCs w:val="24"/>
          <w:lang w:eastAsia="es-ES"/>
        </w:rPr>
        <w:t>N° 5170 y sus modificatorias</w:t>
      </w:r>
      <w:r w:rsidR="0090597E" w:rsidRPr="00467B1B">
        <w:rPr>
          <w:rFonts w:ascii="Times New Roman" w:eastAsia="Times New Roman" w:hAnsi="Times New Roman" w:cs="Times New Roman"/>
          <w:sz w:val="24"/>
          <w:szCs w:val="24"/>
          <w:lang w:eastAsia="es-ES"/>
        </w:rPr>
        <w:t>.</w:t>
      </w:r>
    </w:p>
    <w:p w14:paraId="04ACF70B" w14:textId="77777777" w:rsidR="00E61CB7" w:rsidRPr="00467B1B" w:rsidRDefault="00E841EB"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T</w:t>
      </w:r>
      <w:r w:rsidR="00096C80" w:rsidRPr="00467B1B">
        <w:rPr>
          <w:rFonts w:ascii="Times New Roman" w:eastAsia="Times New Roman" w:hAnsi="Times New Roman" w:cs="Times New Roman"/>
          <w:sz w:val="24"/>
          <w:szCs w:val="24"/>
          <w:lang w:eastAsia="es-ES"/>
        </w:rPr>
        <w:t xml:space="preserve">iene por objetivo hacer realidad lo previsto en la Constitución Nacional  (Art. </w:t>
      </w:r>
      <w:r w:rsidR="00E61CB7" w:rsidRPr="00467B1B">
        <w:rPr>
          <w:rFonts w:ascii="Times New Roman" w:eastAsia="Times New Roman" w:hAnsi="Times New Roman" w:cs="Times New Roman"/>
          <w:sz w:val="24"/>
          <w:szCs w:val="24"/>
          <w:lang w:eastAsia="es-ES"/>
        </w:rPr>
        <w:t>36</w:t>
      </w:r>
      <w:r w:rsidR="00096C80" w:rsidRPr="00467B1B">
        <w:rPr>
          <w:rFonts w:ascii="Times New Roman" w:eastAsia="Times New Roman" w:hAnsi="Times New Roman" w:cs="Times New Roman"/>
          <w:sz w:val="24"/>
          <w:szCs w:val="24"/>
          <w:lang w:eastAsia="es-ES"/>
        </w:rPr>
        <w:t xml:space="preserve">), 5° </w:t>
      </w:r>
      <w:r w:rsidRPr="00467B1B">
        <w:rPr>
          <w:rFonts w:ascii="Times New Roman" w:eastAsia="Times New Roman" w:hAnsi="Times New Roman" w:cs="Times New Roman"/>
          <w:sz w:val="24"/>
          <w:szCs w:val="24"/>
          <w:lang w:eastAsia="es-ES"/>
        </w:rPr>
        <w:t>Párrafo</w:t>
      </w:r>
      <w:r w:rsidR="00096C80" w:rsidRPr="00467B1B">
        <w:rPr>
          <w:rFonts w:ascii="Times New Roman" w:eastAsia="Times New Roman" w:hAnsi="Times New Roman" w:cs="Times New Roman"/>
          <w:sz w:val="24"/>
          <w:szCs w:val="24"/>
          <w:lang w:eastAsia="es-ES"/>
        </w:rPr>
        <w:t xml:space="preserve"> -, como así también con el espíritu de los señores constituyente, quiénes señalaron:</w:t>
      </w:r>
      <w:r w:rsidR="00E61CB7" w:rsidRPr="00467B1B">
        <w:rPr>
          <w:rFonts w:ascii="Times New Roman" w:eastAsia="Times New Roman" w:hAnsi="Times New Roman" w:cs="Times New Roman"/>
          <w:sz w:val="24"/>
          <w:szCs w:val="24"/>
          <w:lang w:eastAsia="es-ES"/>
        </w:rPr>
        <w:t xml:space="preserve"> “queremos que en el documento máximo que estamos reformando se inscriba el principio de que </w:t>
      </w:r>
      <w:r w:rsidR="00E61CB7" w:rsidRPr="00467B1B">
        <w:rPr>
          <w:rFonts w:ascii="Times New Roman" w:eastAsia="Times New Roman" w:hAnsi="Times New Roman" w:cs="Times New Roman"/>
          <w:b/>
          <w:sz w:val="24"/>
          <w:szCs w:val="24"/>
          <w:lang w:eastAsia="es-ES"/>
        </w:rPr>
        <w:t>sin ética no hay democracia</w:t>
      </w:r>
      <w:r w:rsidR="00E61CB7" w:rsidRPr="00467B1B">
        <w:rPr>
          <w:rFonts w:ascii="Times New Roman" w:eastAsia="Times New Roman" w:hAnsi="Times New Roman" w:cs="Times New Roman"/>
          <w:sz w:val="24"/>
          <w:szCs w:val="24"/>
          <w:lang w:eastAsia="es-ES"/>
        </w:rPr>
        <w:t>” (convencional Cafiero en la sesión del 19 de julio de 1994).</w:t>
      </w:r>
    </w:p>
    <w:p w14:paraId="7A8E1179" w14:textId="77777777" w:rsidR="00E61CB7" w:rsidRPr="00467B1B" w:rsidRDefault="00096C80"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La Constitución,</w:t>
      </w:r>
      <w:r w:rsidR="00E61CB7" w:rsidRPr="00467B1B">
        <w:rPr>
          <w:rFonts w:ascii="Times New Roman" w:eastAsia="Times New Roman" w:hAnsi="Times New Roman" w:cs="Times New Roman"/>
          <w:sz w:val="24"/>
          <w:szCs w:val="24"/>
          <w:lang w:eastAsia="es-ES"/>
        </w:rPr>
        <w:t xml:space="preserve"> considera un atentado contra el sistema democrático tanto la ruptura del orden constitucional, como el accionar de quien incurriere en grave delito doloso contra el Estado que conlleve enriquecimiento</w:t>
      </w:r>
      <w:r w:rsidRPr="00467B1B">
        <w:rPr>
          <w:rFonts w:ascii="Times New Roman" w:eastAsia="Times New Roman" w:hAnsi="Times New Roman" w:cs="Times New Roman"/>
          <w:sz w:val="24"/>
          <w:szCs w:val="24"/>
          <w:lang w:eastAsia="es-ES"/>
        </w:rPr>
        <w:t xml:space="preserve">, imponiendo </w:t>
      </w:r>
      <w:r w:rsidR="00E61CB7" w:rsidRPr="00467B1B">
        <w:rPr>
          <w:rFonts w:ascii="Times New Roman" w:eastAsia="Times New Roman" w:hAnsi="Times New Roman" w:cs="Times New Roman"/>
          <w:sz w:val="24"/>
          <w:szCs w:val="24"/>
          <w:lang w:eastAsia="es-ES"/>
        </w:rPr>
        <w:t xml:space="preserve">en el primer </w:t>
      </w:r>
      <w:r w:rsidRPr="00467B1B">
        <w:rPr>
          <w:rFonts w:ascii="Times New Roman" w:eastAsia="Times New Roman" w:hAnsi="Times New Roman" w:cs="Times New Roman"/>
          <w:sz w:val="24"/>
          <w:szCs w:val="24"/>
          <w:lang w:eastAsia="es-ES"/>
        </w:rPr>
        <w:t>caso</w:t>
      </w:r>
      <w:r w:rsidR="00E61CB7"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w:t>
      </w:r>
      <w:r w:rsidR="00E61CB7" w:rsidRPr="00467B1B">
        <w:rPr>
          <w:rFonts w:ascii="Times New Roman" w:eastAsia="Times New Roman" w:hAnsi="Times New Roman" w:cs="Times New Roman"/>
          <w:sz w:val="24"/>
          <w:szCs w:val="24"/>
          <w:lang w:eastAsia="es-ES"/>
        </w:rPr>
        <w:t>la</w:t>
      </w:r>
      <w:r w:rsidRPr="00467B1B">
        <w:rPr>
          <w:rFonts w:ascii="Times New Roman" w:eastAsia="Times New Roman" w:hAnsi="Times New Roman" w:cs="Times New Roman"/>
          <w:sz w:val="24"/>
          <w:szCs w:val="24"/>
          <w:lang w:eastAsia="es-ES"/>
        </w:rPr>
        <w:t xml:space="preserve"> sanción de </w:t>
      </w:r>
      <w:r w:rsidR="00E61CB7" w:rsidRPr="00467B1B">
        <w:rPr>
          <w:rFonts w:ascii="Times New Roman" w:eastAsia="Times New Roman" w:hAnsi="Times New Roman" w:cs="Times New Roman"/>
          <w:sz w:val="24"/>
          <w:szCs w:val="24"/>
          <w:lang w:eastAsia="es-ES"/>
        </w:rPr>
        <w:t xml:space="preserve"> inhabilidad a perpetuidad para ocupar cargos públicos</w:t>
      </w:r>
      <w:r w:rsidRPr="00467B1B">
        <w:rPr>
          <w:rFonts w:ascii="Times New Roman" w:eastAsia="Times New Roman" w:hAnsi="Times New Roman" w:cs="Times New Roman"/>
          <w:sz w:val="24"/>
          <w:szCs w:val="24"/>
          <w:lang w:eastAsia="es-ES"/>
        </w:rPr>
        <w:t xml:space="preserve">” y </w:t>
      </w:r>
      <w:r w:rsidR="00E61CB7" w:rsidRPr="00467B1B">
        <w:rPr>
          <w:rFonts w:ascii="Times New Roman" w:eastAsia="Times New Roman" w:hAnsi="Times New Roman" w:cs="Times New Roman"/>
          <w:sz w:val="24"/>
          <w:szCs w:val="24"/>
          <w:lang w:eastAsia="es-ES"/>
        </w:rPr>
        <w:t xml:space="preserve"> en los de corrupción se establece la inhabilidad por el tiempo que las leyes determinen para ocupar cargos o empleos públicos.</w:t>
      </w:r>
    </w:p>
    <w:p w14:paraId="37413CCE" w14:textId="77777777" w:rsidR="00E61CB7" w:rsidRPr="00467B1B" w:rsidRDefault="00E61CB7"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La Cámara Nacional Electoral en el precedente "Partido Nuevo distrito Corrientes s/oficialización de listas de candidatos a senadores y diputados nacionales - elecciones del 23 de noviembre de 2003" </w:t>
      </w:r>
      <w:r w:rsidR="00096C80" w:rsidRPr="00467B1B">
        <w:rPr>
          <w:rFonts w:ascii="Times New Roman" w:eastAsia="Times New Roman" w:hAnsi="Times New Roman" w:cs="Times New Roman"/>
          <w:sz w:val="24"/>
          <w:szCs w:val="24"/>
          <w:lang w:eastAsia="es-ES"/>
        </w:rPr>
        <w:t>determinó</w:t>
      </w:r>
      <w:proofErr w:type="gramStart"/>
      <w:r w:rsidR="00096C80"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 xml:space="preserve"> “</w:t>
      </w:r>
      <w:proofErr w:type="gramEnd"/>
      <w:r w:rsidR="00096C80" w:rsidRPr="00467B1B">
        <w:rPr>
          <w:rFonts w:ascii="Times New Roman" w:eastAsia="Times New Roman" w:hAnsi="Times New Roman" w:cs="Times New Roman"/>
          <w:sz w:val="24"/>
          <w:szCs w:val="24"/>
          <w:lang w:eastAsia="es-ES"/>
        </w:rPr>
        <w:t>Cabe</w:t>
      </w:r>
      <w:r w:rsidRPr="00467B1B">
        <w:rPr>
          <w:rFonts w:ascii="Times New Roman" w:eastAsia="Times New Roman" w:hAnsi="Times New Roman" w:cs="Times New Roman"/>
          <w:sz w:val="24"/>
          <w:szCs w:val="24"/>
          <w:lang w:eastAsia="es-ES"/>
        </w:rPr>
        <w:t xml:space="preserve"> destacar que el artículo 36 de la Constitución Nacional recoge el valor de la ética pública, considerando atentatorio contra el sistema democrático el accionar de los que incurrieren en grave delito doloso contra el Estado que conlleve enriquecimiento ilícito…” (considerando 6).</w:t>
      </w:r>
    </w:p>
    <w:p w14:paraId="5CC66966" w14:textId="77777777" w:rsidR="00E61CB7" w:rsidRPr="00467B1B" w:rsidRDefault="00096C80"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Dicha</w:t>
      </w:r>
      <w:r w:rsidR="00E61CB7" w:rsidRPr="00467B1B">
        <w:rPr>
          <w:rFonts w:ascii="Times New Roman" w:eastAsia="Times New Roman" w:hAnsi="Times New Roman" w:cs="Times New Roman"/>
          <w:sz w:val="24"/>
          <w:szCs w:val="24"/>
          <w:lang w:eastAsia="es-ES"/>
        </w:rPr>
        <w:t xml:space="preserve"> </w:t>
      </w:r>
      <w:proofErr w:type="gramStart"/>
      <w:r w:rsidR="00E61CB7" w:rsidRPr="00467B1B">
        <w:rPr>
          <w:rFonts w:ascii="Times New Roman" w:eastAsia="Times New Roman" w:hAnsi="Times New Roman" w:cs="Times New Roman"/>
          <w:sz w:val="24"/>
          <w:szCs w:val="24"/>
          <w:lang w:eastAsia="es-ES"/>
        </w:rPr>
        <w:t xml:space="preserve">Cámara </w:t>
      </w:r>
      <w:r w:rsidRPr="00467B1B">
        <w:rPr>
          <w:rFonts w:ascii="Times New Roman" w:eastAsia="Times New Roman" w:hAnsi="Times New Roman" w:cs="Times New Roman"/>
          <w:sz w:val="24"/>
          <w:szCs w:val="24"/>
          <w:lang w:eastAsia="es-ES"/>
        </w:rPr>
        <w:t>,</w:t>
      </w:r>
      <w:proofErr w:type="gramEnd"/>
      <w:r w:rsidR="00E61CB7" w:rsidRPr="00467B1B">
        <w:rPr>
          <w:rFonts w:ascii="Times New Roman" w:eastAsia="Times New Roman" w:hAnsi="Times New Roman" w:cs="Times New Roman"/>
          <w:sz w:val="24"/>
          <w:szCs w:val="24"/>
          <w:lang w:eastAsia="es-ES"/>
        </w:rPr>
        <w:t xml:space="preserve"> también </w:t>
      </w:r>
      <w:r w:rsidRPr="00467B1B">
        <w:rPr>
          <w:rFonts w:ascii="Times New Roman" w:eastAsia="Times New Roman" w:hAnsi="Times New Roman" w:cs="Times New Roman"/>
          <w:sz w:val="24"/>
          <w:szCs w:val="24"/>
          <w:lang w:eastAsia="es-ES"/>
        </w:rPr>
        <w:t>sostuvo:</w:t>
      </w:r>
      <w:r w:rsidR="00E61CB7" w:rsidRPr="00467B1B">
        <w:rPr>
          <w:rFonts w:ascii="Times New Roman" w:eastAsia="Times New Roman" w:hAnsi="Times New Roman" w:cs="Times New Roman"/>
          <w:sz w:val="24"/>
          <w:szCs w:val="24"/>
          <w:lang w:eastAsia="es-ES"/>
        </w:rPr>
        <w:t xml:space="preserve"> “Es dable señalar que el derecho pasivo de sufragio o derecho a ser elegido aparece estrechamente ligado a una determinada concepción de la representación; precisamente, porque se espera de los elegidos cualidades singulares, se les exigen condiciones distintas y más estrictas que las que se requieren para el ejercicio del sufragio activo, ya que no es solamente un derecho, sino también constituye la oferta electoral” (considerando 3).</w:t>
      </w:r>
    </w:p>
    <w:p w14:paraId="42C66198" w14:textId="77777777" w:rsidR="00E61CB7" w:rsidRPr="00467B1B" w:rsidRDefault="00E61CB7" w:rsidP="00467B1B">
      <w:pPr>
        <w:spacing w:after="0" w:line="480" w:lineRule="auto"/>
        <w:jc w:val="both"/>
        <w:rPr>
          <w:rFonts w:ascii="Times New Roman" w:eastAsia="Times New Roman" w:hAnsi="Times New Roman" w:cs="Times New Roman"/>
          <w:sz w:val="24"/>
          <w:szCs w:val="24"/>
          <w:lang w:eastAsia="es-ES"/>
        </w:rPr>
      </w:pPr>
    </w:p>
    <w:p w14:paraId="4F9AE181"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La oficialización de candidaturas electorales por parte de postulantes que registran condenas a prisión por delitos contra la Administración Pública, </w:t>
      </w:r>
      <w:r w:rsidR="00626248" w:rsidRPr="00467B1B">
        <w:rPr>
          <w:rFonts w:ascii="Times New Roman" w:eastAsia="Times New Roman" w:hAnsi="Times New Roman" w:cs="Times New Roman"/>
          <w:sz w:val="24"/>
          <w:szCs w:val="24"/>
          <w:lang w:eastAsia="es-ES"/>
        </w:rPr>
        <w:t>que tienen</w:t>
      </w:r>
      <w:r w:rsidRPr="00467B1B">
        <w:rPr>
          <w:rFonts w:ascii="Times New Roman" w:eastAsia="Times New Roman" w:hAnsi="Times New Roman" w:cs="Times New Roman"/>
          <w:sz w:val="24"/>
          <w:szCs w:val="24"/>
          <w:lang w:eastAsia="es-ES"/>
        </w:rPr>
        <w:t xml:space="preserve"> </w:t>
      </w:r>
      <w:r w:rsidR="00096C80" w:rsidRPr="00467B1B">
        <w:rPr>
          <w:rFonts w:ascii="Times New Roman" w:eastAsia="Times New Roman" w:hAnsi="Times New Roman" w:cs="Times New Roman"/>
          <w:sz w:val="24"/>
          <w:szCs w:val="24"/>
          <w:lang w:eastAsia="es-ES"/>
        </w:rPr>
        <w:t>gran</w:t>
      </w:r>
      <w:r w:rsidRPr="00467B1B">
        <w:rPr>
          <w:rFonts w:ascii="Times New Roman" w:eastAsia="Times New Roman" w:hAnsi="Times New Roman" w:cs="Times New Roman"/>
          <w:sz w:val="24"/>
          <w:szCs w:val="24"/>
          <w:lang w:eastAsia="es-ES"/>
        </w:rPr>
        <w:t xml:space="preserve"> trascendencia pública y mediática, ha</w:t>
      </w:r>
      <w:r w:rsidR="00096C80"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generado</w:t>
      </w:r>
      <w:r w:rsidR="00096C80" w:rsidRPr="00467B1B">
        <w:rPr>
          <w:rFonts w:ascii="Times New Roman" w:eastAsia="Times New Roman" w:hAnsi="Times New Roman" w:cs="Times New Roman"/>
          <w:sz w:val="24"/>
          <w:szCs w:val="24"/>
          <w:lang w:eastAsia="es-ES"/>
        </w:rPr>
        <w:t xml:space="preserve"> y genera, </w:t>
      </w:r>
      <w:r w:rsidRPr="00467B1B">
        <w:rPr>
          <w:rFonts w:ascii="Times New Roman" w:eastAsia="Times New Roman" w:hAnsi="Times New Roman" w:cs="Times New Roman"/>
          <w:sz w:val="24"/>
          <w:szCs w:val="24"/>
          <w:lang w:eastAsia="es-ES"/>
        </w:rPr>
        <w:t xml:space="preserve"> una repulsa social generalizada que contribuye a minar aún más el debilitado grado de confianza que la sociedad tiene depositada sobre la actividad política</w:t>
      </w:r>
      <w:r w:rsidR="00626248" w:rsidRPr="00467B1B">
        <w:rPr>
          <w:rFonts w:ascii="Times New Roman" w:eastAsia="Times New Roman" w:hAnsi="Times New Roman" w:cs="Times New Roman"/>
          <w:sz w:val="24"/>
          <w:szCs w:val="24"/>
          <w:lang w:eastAsia="es-ES"/>
        </w:rPr>
        <w:t xml:space="preserve"> - y en los políticos en particular-</w:t>
      </w:r>
      <w:r w:rsidRPr="00467B1B">
        <w:rPr>
          <w:rFonts w:ascii="Times New Roman" w:eastAsia="Times New Roman" w:hAnsi="Times New Roman" w:cs="Times New Roman"/>
          <w:sz w:val="24"/>
          <w:szCs w:val="24"/>
          <w:lang w:eastAsia="es-ES"/>
        </w:rPr>
        <w:t>, el ejercicio de la representación y el sistema electoral todo, seriamente señalados y censurado</w:t>
      </w:r>
      <w:r w:rsidR="00626248" w:rsidRPr="00467B1B">
        <w:rPr>
          <w:rFonts w:ascii="Times New Roman" w:eastAsia="Times New Roman" w:hAnsi="Times New Roman" w:cs="Times New Roman"/>
          <w:sz w:val="24"/>
          <w:szCs w:val="24"/>
          <w:lang w:eastAsia="es-ES"/>
        </w:rPr>
        <w:t>s</w:t>
      </w:r>
      <w:r w:rsidRPr="00467B1B">
        <w:rPr>
          <w:rFonts w:ascii="Times New Roman" w:eastAsia="Times New Roman" w:hAnsi="Times New Roman" w:cs="Times New Roman"/>
          <w:sz w:val="24"/>
          <w:szCs w:val="24"/>
          <w:lang w:eastAsia="es-ES"/>
        </w:rPr>
        <w:t xml:space="preserve"> por una sociedad</w:t>
      </w:r>
      <w:r w:rsidR="00553839" w:rsidRPr="00467B1B">
        <w:rPr>
          <w:rFonts w:ascii="Times New Roman" w:eastAsia="Times New Roman" w:hAnsi="Times New Roman" w:cs="Times New Roman"/>
          <w:sz w:val="24"/>
          <w:szCs w:val="24"/>
          <w:lang w:eastAsia="es-ES"/>
        </w:rPr>
        <w:t>, que</w:t>
      </w:r>
      <w:r w:rsidR="00626248" w:rsidRPr="00467B1B">
        <w:rPr>
          <w:rFonts w:ascii="Times New Roman" w:eastAsia="Times New Roman" w:hAnsi="Times New Roman" w:cs="Times New Roman"/>
          <w:sz w:val="24"/>
          <w:szCs w:val="24"/>
          <w:lang w:eastAsia="es-ES"/>
        </w:rPr>
        <w:t xml:space="preserve"> con razón, </w:t>
      </w:r>
      <w:r w:rsidR="00553839" w:rsidRPr="00467B1B">
        <w:rPr>
          <w:rFonts w:ascii="Times New Roman" w:eastAsia="Times New Roman" w:hAnsi="Times New Roman" w:cs="Times New Roman"/>
          <w:sz w:val="24"/>
          <w:szCs w:val="24"/>
          <w:lang w:eastAsia="es-ES"/>
        </w:rPr>
        <w:t xml:space="preserve"> ya no cree, </w:t>
      </w:r>
      <w:r w:rsidR="00626248" w:rsidRPr="00467B1B">
        <w:rPr>
          <w:rFonts w:ascii="Times New Roman" w:eastAsia="Times New Roman" w:hAnsi="Times New Roman" w:cs="Times New Roman"/>
          <w:sz w:val="24"/>
          <w:szCs w:val="24"/>
          <w:lang w:eastAsia="es-ES"/>
        </w:rPr>
        <w:t>desilusionada</w:t>
      </w:r>
      <w:r w:rsidRPr="00467B1B">
        <w:rPr>
          <w:rFonts w:ascii="Times New Roman" w:eastAsia="Times New Roman" w:hAnsi="Times New Roman" w:cs="Times New Roman"/>
          <w:sz w:val="24"/>
          <w:szCs w:val="24"/>
          <w:lang w:eastAsia="es-ES"/>
        </w:rPr>
        <w:t xml:space="preserve"> y frustrada por prácticas </w:t>
      </w:r>
      <w:r w:rsidR="00553839" w:rsidRPr="00467B1B">
        <w:rPr>
          <w:rFonts w:ascii="Times New Roman" w:eastAsia="Times New Roman" w:hAnsi="Times New Roman" w:cs="Times New Roman"/>
          <w:sz w:val="24"/>
          <w:szCs w:val="24"/>
          <w:lang w:eastAsia="es-ES"/>
        </w:rPr>
        <w:t xml:space="preserve">enfrentadas </w:t>
      </w:r>
      <w:r w:rsidRPr="00467B1B">
        <w:rPr>
          <w:rFonts w:ascii="Times New Roman" w:eastAsia="Times New Roman" w:hAnsi="Times New Roman" w:cs="Times New Roman"/>
          <w:sz w:val="24"/>
          <w:szCs w:val="24"/>
          <w:lang w:eastAsia="es-ES"/>
        </w:rPr>
        <w:t xml:space="preserve"> con la moral y </w:t>
      </w:r>
      <w:r w:rsidR="00553839" w:rsidRPr="00467B1B">
        <w:rPr>
          <w:rFonts w:ascii="Times New Roman" w:eastAsia="Times New Roman" w:hAnsi="Times New Roman" w:cs="Times New Roman"/>
          <w:sz w:val="24"/>
          <w:szCs w:val="24"/>
          <w:lang w:eastAsia="es-ES"/>
        </w:rPr>
        <w:t xml:space="preserve"> la </w:t>
      </w:r>
      <w:r w:rsidRPr="00467B1B">
        <w:rPr>
          <w:rFonts w:ascii="Times New Roman" w:eastAsia="Times New Roman" w:hAnsi="Times New Roman" w:cs="Times New Roman"/>
          <w:sz w:val="24"/>
          <w:szCs w:val="24"/>
          <w:lang w:eastAsia="es-ES"/>
        </w:rPr>
        <w:t>ética pública.</w:t>
      </w:r>
    </w:p>
    <w:p w14:paraId="03C9F12D" w14:textId="77777777" w:rsidR="00553839" w:rsidRPr="00467B1B" w:rsidRDefault="00553839"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El art. 16 de la Constitución Nacional; establece que la</w:t>
      </w:r>
      <w:r w:rsidR="0090597E" w:rsidRPr="00467B1B">
        <w:rPr>
          <w:rFonts w:ascii="Times New Roman" w:eastAsia="Times New Roman" w:hAnsi="Times New Roman" w:cs="Times New Roman"/>
          <w:sz w:val="24"/>
          <w:szCs w:val="24"/>
          <w:lang w:eastAsia="es-ES"/>
        </w:rPr>
        <w:t xml:space="preserve"> idoneidad es el único requisito para la admisión de todo habitante a los cargos públicos, </w:t>
      </w:r>
      <w:r w:rsidRPr="00467B1B">
        <w:rPr>
          <w:rFonts w:ascii="Times New Roman" w:eastAsia="Times New Roman" w:hAnsi="Times New Roman" w:cs="Times New Roman"/>
          <w:sz w:val="24"/>
          <w:szCs w:val="24"/>
          <w:lang w:eastAsia="es-ES"/>
        </w:rPr>
        <w:t xml:space="preserve"> y precisamente esa</w:t>
      </w:r>
      <w:r w:rsidR="0090597E" w:rsidRPr="00467B1B">
        <w:rPr>
          <w:rFonts w:ascii="Times New Roman" w:eastAsia="Times New Roman" w:hAnsi="Times New Roman" w:cs="Times New Roman"/>
          <w:sz w:val="24"/>
          <w:szCs w:val="24"/>
          <w:lang w:eastAsia="es-ES"/>
        </w:rPr>
        <w:t xml:space="preserve"> idoneidad consiste</w:t>
      </w:r>
      <w:r w:rsidRPr="00467B1B">
        <w:rPr>
          <w:rFonts w:ascii="Times New Roman" w:eastAsia="Times New Roman" w:hAnsi="Times New Roman" w:cs="Times New Roman"/>
          <w:sz w:val="24"/>
          <w:szCs w:val="24"/>
          <w:lang w:eastAsia="es-ES"/>
        </w:rPr>
        <w:t xml:space="preserve">, </w:t>
      </w:r>
      <w:r w:rsidR="0090597E" w:rsidRPr="00467B1B">
        <w:rPr>
          <w:rFonts w:ascii="Times New Roman" w:eastAsia="Times New Roman" w:hAnsi="Times New Roman" w:cs="Times New Roman"/>
          <w:sz w:val="24"/>
          <w:szCs w:val="24"/>
          <w:lang w:eastAsia="es-ES"/>
        </w:rPr>
        <w:t xml:space="preserve"> en la aptitud</w:t>
      </w:r>
      <w:r w:rsidRPr="00467B1B">
        <w:rPr>
          <w:rFonts w:ascii="Times New Roman" w:eastAsia="Times New Roman" w:hAnsi="Times New Roman" w:cs="Times New Roman"/>
          <w:sz w:val="24"/>
          <w:szCs w:val="24"/>
          <w:lang w:eastAsia="es-ES"/>
        </w:rPr>
        <w:t xml:space="preserve"> tanto</w:t>
      </w:r>
      <w:r w:rsidR="0090597E" w:rsidRPr="00467B1B">
        <w:rPr>
          <w:rFonts w:ascii="Times New Roman" w:eastAsia="Times New Roman" w:hAnsi="Times New Roman" w:cs="Times New Roman"/>
          <w:sz w:val="24"/>
          <w:szCs w:val="24"/>
          <w:lang w:eastAsia="es-ES"/>
        </w:rPr>
        <w:t xml:space="preserve"> intelectual, </w:t>
      </w:r>
      <w:r w:rsidRPr="00467B1B">
        <w:rPr>
          <w:rFonts w:ascii="Times New Roman" w:eastAsia="Times New Roman" w:hAnsi="Times New Roman" w:cs="Times New Roman"/>
          <w:sz w:val="24"/>
          <w:szCs w:val="24"/>
          <w:lang w:eastAsia="es-ES"/>
        </w:rPr>
        <w:t xml:space="preserve">como </w:t>
      </w:r>
      <w:r w:rsidR="0090597E" w:rsidRPr="00467B1B">
        <w:rPr>
          <w:rFonts w:ascii="Times New Roman" w:eastAsia="Times New Roman" w:hAnsi="Times New Roman" w:cs="Times New Roman"/>
          <w:sz w:val="24"/>
          <w:szCs w:val="24"/>
          <w:lang w:eastAsia="es-ES"/>
        </w:rPr>
        <w:t xml:space="preserve">física y moral que tiene una persona para desempeñar con eficiencia un </w:t>
      </w:r>
      <w:r w:rsidRPr="00467B1B">
        <w:rPr>
          <w:rFonts w:ascii="Times New Roman" w:eastAsia="Times New Roman" w:hAnsi="Times New Roman" w:cs="Times New Roman"/>
          <w:sz w:val="24"/>
          <w:szCs w:val="24"/>
          <w:lang w:eastAsia="es-ES"/>
        </w:rPr>
        <w:t xml:space="preserve">determinado </w:t>
      </w:r>
      <w:r w:rsidR="0090597E" w:rsidRPr="00467B1B">
        <w:rPr>
          <w:rFonts w:ascii="Times New Roman" w:eastAsia="Times New Roman" w:hAnsi="Times New Roman" w:cs="Times New Roman"/>
          <w:sz w:val="24"/>
          <w:szCs w:val="24"/>
          <w:lang w:eastAsia="es-ES"/>
        </w:rPr>
        <w:t xml:space="preserve">cargo público. </w:t>
      </w:r>
    </w:p>
    <w:p w14:paraId="7536009E" w14:textId="77777777" w:rsidR="0090597E" w:rsidRPr="00467B1B" w:rsidRDefault="00553839"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Por tal circunstancia</w:t>
      </w:r>
      <w:r w:rsidR="0090597E" w:rsidRPr="00467B1B">
        <w:rPr>
          <w:rFonts w:ascii="Times New Roman" w:eastAsia="Times New Roman" w:hAnsi="Times New Roman" w:cs="Times New Roman"/>
          <w:sz w:val="24"/>
          <w:szCs w:val="24"/>
          <w:lang w:eastAsia="es-ES"/>
        </w:rPr>
        <w:t xml:space="preserve">, todos los habitantes de la Nación se hallan en un plano de igualdad para acceder a </w:t>
      </w:r>
      <w:r w:rsidRPr="00467B1B">
        <w:rPr>
          <w:rFonts w:ascii="Times New Roman" w:eastAsia="Times New Roman" w:hAnsi="Times New Roman" w:cs="Times New Roman"/>
          <w:sz w:val="24"/>
          <w:szCs w:val="24"/>
          <w:lang w:eastAsia="es-ES"/>
        </w:rPr>
        <w:t>dichos</w:t>
      </w:r>
      <w:r w:rsidR="0090597E" w:rsidRPr="00467B1B">
        <w:rPr>
          <w:rFonts w:ascii="Times New Roman" w:eastAsia="Times New Roman" w:hAnsi="Times New Roman" w:cs="Times New Roman"/>
          <w:sz w:val="24"/>
          <w:szCs w:val="24"/>
          <w:lang w:eastAsia="es-ES"/>
        </w:rPr>
        <w:t xml:space="preserve"> cargos, siempre que reúnan las condiciones subjetivas y objetivas de idoneidad establecidas por la Constitución Nacional y, en ciertos casos, por sus leyes reglamentarias.- Algunas de esas condiciones y para acceder a ciertos cargos están previstas en la propia Constitución.- Tal es lo que ocurre con los requisitos exigidos para acceder al cargo de diputado nacional (art. 48), senador nacional (art. 55), presidente y vicepresidente (art. 89) y juez de la Corte Suprema de Justicia (art. 111). Esas condiciones no pueden ser ampliadas legislativamente.- Pero otras surgen de las normas reglamentarias que, sin alterar las condiciones establecidas por la Constitución, pueden regular todas aquellas que se relacionen con el concepto de idoneidad, estableciendo incompatibilidades, que no serán condiciones propiamente dichas.- Tales las que enumera el artículo 33 de la Ley Orgánica de Partidos Políticos Nº 23.298/83y sus modificatorias. Entre ellas, las que impiden que las personas condenadas por la comisión de un delito que ponga en evidencia la inexistencia de idoneidad y siempre que el impedimento sea razonable en su naturaleza y duración</w:t>
      </w:r>
      <w:r w:rsidRPr="00467B1B">
        <w:rPr>
          <w:rFonts w:ascii="Times New Roman" w:eastAsia="Times New Roman" w:hAnsi="Times New Roman" w:cs="Times New Roman"/>
          <w:sz w:val="24"/>
          <w:szCs w:val="24"/>
          <w:lang w:eastAsia="es-ES"/>
        </w:rPr>
        <w:t xml:space="preserve"> y el Art. 26 de la Ley N° 5170 – Partidos </w:t>
      </w:r>
      <w:r w:rsidR="002E3C4B" w:rsidRPr="00467B1B">
        <w:rPr>
          <w:rFonts w:ascii="Times New Roman" w:eastAsia="Times New Roman" w:hAnsi="Times New Roman" w:cs="Times New Roman"/>
          <w:sz w:val="24"/>
          <w:szCs w:val="24"/>
          <w:lang w:eastAsia="es-ES"/>
        </w:rPr>
        <w:t>Políticos</w:t>
      </w:r>
      <w:r w:rsidRPr="00467B1B">
        <w:rPr>
          <w:rFonts w:ascii="Times New Roman" w:eastAsia="Times New Roman" w:hAnsi="Times New Roman" w:cs="Times New Roman"/>
          <w:sz w:val="24"/>
          <w:szCs w:val="24"/>
          <w:lang w:eastAsia="es-ES"/>
        </w:rPr>
        <w:t xml:space="preserve"> de Entre Ríos -, que expresamente en el inc. d), prevé: “Los inhabilitados por esta Ley y por la Ley Electoral</w:t>
      </w:r>
      <w:r w:rsidR="00D16F80" w:rsidRPr="00467B1B">
        <w:rPr>
          <w:rFonts w:ascii="Times New Roman" w:eastAsia="Times New Roman" w:hAnsi="Times New Roman" w:cs="Times New Roman"/>
          <w:sz w:val="24"/>
          <w:szCs w:val="24"/>
          <w:lang w:eastAsia="es-ES"/>
        </w:rPr>
        <w:t>”.-</w:t>
      </w:r>
      <w:r w:rsidR="0090597E" w:rsidRPr="00467B1B">
        <w:rPr>
          <w:rFonts w:ascii="Times New Roman" w:eastAsia="Times New Roman" w:hAnsi="Times New Roman" w:cs="Times New Roman"/>
          <w:sz w:val="24"/>
          <w:szCs w:val="24"/>
          <w:lang w:eastAsia="es-ES"/>
        </w:rPr>
        <w:t>.</w:t>
      </w:r>
    </w:p>
    <w:p w14:paraId="33C2B339"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u w:val="single"/>
          <w:lang w:eastAsia="es-ES"/>
        </w:rPr>
        <w:t>En la concepción doctrinaria de la Constitución, el recaudo de la idoneidad está consustanciado con el sistema republicano, donde la discrecionalidad propia de los sistemas autoritarios cede frente a la razonabilidad resultante de la aptitud física, intelectual y moral</w:t>
      </w:r>
      <w:r w:rsidRPr="00467B1B">
        <w:rPr>
          <w:rFonts w:ascii="Times New Roman" w:eastAsia="Times New Roman" w:hAnsi="Times New Roman" w:cs="Times New Roman"/>
          <w:sz w:val="24"/>
          <w:szCs w:val="24"/>
          <w:lang w:eastAsia="es-ES"/>
        </w:rPr>
        <w:t>.</w:t>
      </w:r>
    </w:p>
    <w:p w14:paraId="4F625511"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La idoneidad que exige el art. 16 de la Constitución es una condición ineludible cuya acreditación se requiere en cada caso concreto por las normas reglamentarias y conforme al principio de legalidad. Es un recaudo permanente, una especie de estado en el cual deben permanecer quienes ejercen cargos públicos, en cualquier tramo de su escala. El contenido de esa idoneidad es lo que la Constitución ha relegado </w:t>
      </w:r>
      <w:r w:rsidRPr="00467B1B">
        <w:rPr>
          <w:rFonts w:ascii="Times New Roman" w:eastAsia="Times New Roman" w:hAnsi="Times New Roman" w:cs="Times New Roman"/>
          <w:sz w:val="24"/>
          <w:szCs w:val="24"/>
          <w:u w:val="single"/>
          <w:lang w:eastAsia="es-ES"/>
        </w:rPr>
        <w:t>en la potestad reglamentaria conferido a los órganos gubernamentales en sus ámbitos de sus respectivas competencias</w:t>
      </w:r>
      <w:r w:rsidRPr="00467B1B">
        <w:rPr>
          <w:rFonts w:ascii="Times New Roman" w:eastAsia="Times New Roman" w:hAnsi="Times New Roman" w:cs="Times New Roman"/>
          <w:sz w:val="24"/>
          <w:szCs w:val="24"/>
          <w:lang w:eastAsia="es-ES"/>
        </w:rPr>
        <w:t>.- Por aplicación de los principios constitucionales, las condiciones que establezcan las normas reglamentarias para acceder a los cargos públicos, cuando ellas no están previstas en la Ley Fundamental, deben estar basadas sobre el principio de la razonabilidad y responder objetivamente al requisito de igualdad.- Esto implica que esas condiciones no pueden fundarse sobre las creencias políticas o religiosas de los individuos, su sexo o condición social u otra categoría arbitraria, sino solamente sobre presupuestos de capacidad, tales como la edad de las personas, la nacionalidad, la carencia de antecedentes penales descalificables u otros de naturaleza similar.</w:t>
      </w:r>
    </w:p>
    <w:p w14:paraId="0A665255" w14:textId="77777777" w:rsidR="0090597E" w:rsidRPr="00467B1B" w:rsidRDefault="00D16F80"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Esto de ninguna manera </w:t>
      </w:r>
      <w:r w:rsidR="002E3C4B" w:rsidRPr="00467B1B">
        <w:rPr>
          <w:rFonts w:ascii="Times New Roman" w:eastAsia="Times New Roman" w:hAnsi="Times New Roman" w:cs="Times New Roman"/>
          <w:sz w:val="24"/>
          <w:szCs w:val="24"/>
          <w:lang w:eastAsia="es-ES"/>
        </w:rPr>
        <w:t>conculca</w:t>
      </w:r>
      <w:r w:rsidRPr="00467B1B">
        <w:rPr>
          <w:rFonts w:ascii="Times New Roman" w:eastAsia="Times New Roman" w:hAnsi="Times New Roman" w:cs="Times New Roman"/>
          <w:sz w:val="24"/>
          <w:szCs w:val="24"/>
          <w:lang w:eastAsia="es-ES"/>
        </w:rPr>
        <w:t xml:space="preserve"> el principio </w:t>
      </w:r>
      <w:r w:rsidR="0090597E" w:rsidRPr="00467B1B">
        <w:rPr>
          <w:rFonts w:ascii="Times New Roman" w:eastAsia="Times New Roman" w:hAnsi="Times New Roman" w:cs="Times New Roman"/>
          <w:sz w:val="24"/>
          <w:szCs w:val="24"/>
          <w:lang w:eastAsia="es-ES"/>
        </w:rPr>
        <w:t xml:space="preserve"> de inocencia que la </w:t>
      </w:r>
      <w:r w:rsidRPr="00467B1B">
        <w:rPr>
          <w:rFonts w:ascii="Times New Roman" w:eastAsia="Times New Roman" w:hAnsi="Times New Roman" w:cs="Times New Roman"/>
          <w:sz w:val="24"/>
          <w:szCs w:val="24"/>
          <w:lang w:eastAsia="es-ES"/>
        </w:rPr>
        <w:t>C.N.</w:t>
      </w:r>
      <w:r w:rsidR="0090597E" w:rsidRPr="00467B1B">
        <w:rPr>
          <w:rFonts w:ascii="Times New Roman" w:eastAsia="Times New Roman" w:hAnsi="Times New Roman" w:cs="Times New Roman"/>
          <w:sz w:val="24"/>
          <w:szCs w:val="24"/>
          <w:lang w:eastAsia="es-ES"/>
        </w:rPr>
        <w:t xml:space="preserve"> consagra en su art. 18 como garantía individual para todos los habitantes de la Nación y que –según los precedentes del Máximo Tribunal Nacional- sólo resulta destruido o quebrado mediando una sentencia condenatoria firme pasada en autoridad de cosa juzgada.- </w:t>
      </w:r>
      <w:r w:rsidRPr="00467B1B">
        <w:rPr>
          <w:rFonts w:ascii="Times New Roman" w:eastAsia="Times New Roman" w:hAnsi="Times New Roman" w:cs="Times New Roman"/>
          <w:sz w:val="24"/>
          <w:szCs w:val="24"/>
          <w:lang w:eastAsia="es-ES"/>
        </w:rPr>
        <w:t xml:space="preserve"> No obstante, considero que es necesario y procedente, </w:t>
      </w:r>
      <w:r w:rsidR="0090597E" w:rsidRPr="00467B1B">
        <w:rPr>
          <w:rFonts w:ascii="Times New Roman" w:eastAsia="Times New Roman" w:hAnsi="Times New Roman" w:cs="Times New Roman"/>
          <w:sz w:val="24"/>
          <w:szCs w:val="24"/>
          <w:lang w:eastAsia="es-ES"/>
        </w:rPr>
        <w:t>reglamentar el derecho político de ser elegido</w:t>
      </w:r>
      <w:r w:rsidRPr="00467B1B">
        <w:rPr>
          <w:rFonts w:ascii="Times New Roman" w:eastAsia="Times New Roman" w:hAnsi="Times New Roman" w:cs="Times New Roman"/>
          <w:sz w:val="24"/>
          <w:szCs w:val="24"/>
          <w:lang w:eastAsia="es-ES"/>
        </w:rPr>
        <w:t>,</w:t>
      </w:r>
      <w:r w:rsidR="0090597E"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 xml:space="preserve">lo cual constituye </w:t>
      </w:r>
      <w:r w:rsidRPr="00467B1B">
        <w:rPr>
          <w:rFonts w:ascii="Times New Roman" w:eastAsia="Times New Roman" w:hAnsi="Times New Roman" w:cs="Times New Roman"/>
          <w:b/>
          <w:sz w:val="24"/>
          <w:szCs w:val="24"/>
          <w:lang w:eastAsia="es-ES"/>
        </w:rPr>
        <w:t>la faz activa del ciudadano</w:t>
      </w:r>
      <w:r w:rsidRPr="00467B1B">
        <w:rPr>
          <w:rFonts w:ascii="Times New Roman" w:eastAsia="Times New Roman" w:hAnsi="Times New Roman" w:cs="Times New Roman"/>
          <w:sz w:val="24"/>
          <w:szCs w:val="24"/>
          <w:lang w:eastAsia="es-ES"/>
        </w:rPr>
        <w:t>,</w:t>
      </w:r>
      <w:r w:rsidR="0090597E"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 xml:space="preserve">brindándole </w:t>
      </w:r>
      <w:r w:rsidR="0090597E" w:rsidRPr="00467B1B">
        <w:rPr>
          <w:rFonts w:ascii="Times New Roman" w:eastAsia="Times New Roman" w:hAnsi="Times New Roman" w:cs="Times New Roman"/>
          <w:sz w:val="24"/>
          <w:szCs w:val="24"/>
          <w:lang w:eastAsia="es-ES"/>
        </w:rPr>
        <w:t xml:space="preserve"> a la legislación </w:t>
      </w:r>
      <w:r w:rsidR="002E3C4B" w:rsidRPr="00467B1B">
        <w:rPr>
          <w:rFonts w:ascii="Times New Roman" w:eastAsia="Times New Roman" w:hAnsi="Times New Roman" w:cs="Times New Roman"/>
          <w:sz w:val="24"/>
          <w:szCs w:val="24"/>
          <w:lang w:eastAsia="es-ES"/>
        </w:rPr>
        <w:t>infra constitucional</w:t>
      </w:r>
      <w:r w:rsidR="0090597E"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un</w:t>
      </w:r>
      <w:r w:rsidR="0090597E" w:rsidRPr="00467B1B">
        <w:rPr>
          <w:rFonts w:ascii="Times New Roman" w:eastAsia="Times New Roman" w:hAnsi="Times New Roman" w:cs="Times New Roman"/>
          <w:sz w:val="24"/>
          <w:szCs w:val="24"/>
          <w:lang w:eastAsia="es-ES"/>
        </w:rPr>
        <w:t xml:space="preserve"> mayor rigorismo en las incompatibilidades para las postulaciones, intensificando las exigencias legales</w:t>
      </w:r>
      <w:r w:rsidR="002E3C4B" w:rsidRPr="00467B1B">
        <w:rPr>
          <w:rFonts w:ascii="Times New Roman" w:eastAsia="Times New Roman" w:hAnsi="Times New Roman" w:cs="Times New Roman"/>
          <w:sz w:val="24"/>
          <w:szCs w:val="24"/>
          <w:lang w:eastAsia="es-ES"/>
        </w:rPr>
        <w:t>,</w:t>
      </w:r>
      <w:r w:rsidR="0090597E" w:rsidRPr="00467B1B">
        <w:rPr>
          <w:rFonts w:ascii="Times New Roman" w:eastAsia="Times New Roman" w:hAnsi="Times New Roman" w:cs="Times New Roman"/>
          <w:sz w:val="24"/>
          <w:szCs w:val="24"/>
          <w:lang w:eastAsia="es-ES"/>
        </w:rPr>
        <w:t xml:space="preserve"> en aquéllos casos de personas que han recibido condenas penales a través del sistema judicial habiendo recorrido el itinerario procesal de las instancias inferiores al de la Corte Suprema de Justicia Nacional –máximo tribunal judicial del país-</w:t>
      </w:r>
      <w:r w:rsidR="002E3C4B" w:rsidRPr="00467B1B">
        <w:rPr>
          <w:rFonts w:ascii="Times New Roman" w:eastAsia="Times New Roman" w:hAnsi="Times New Roman" w:cs="Times New Roman"/>
          <w:sz w:val="24"/>
          <w:szCs w:val="24"/>
          <w:lang w:eastAsia="es-ES"/>
        </w:rPr>
        <w:t xml:space="preserve">, </w:t>
      </w:r>
      <w:r w:rsidR="0090597E" w:rsidRPr="00467B1B">
        <w:rPr>
          <w:rFonts w:ascii="Times New Roman" w:eastAsia="Times New Roman" w:hAnsi="Times New Roman" w:cs="Times New Roman"/>
          <w:sz w:val="24"/>
          <w:szCs w:val="24"/>
          <w:lang w:eastAsia="es-ES"/>
        </w:rPr>
        <w:t>que han podido pronunciarse sobre la cuestión de fondo luego de suficiente debate, sustanciación y juzgamiento</w:t>
      </w:r>
      <w:r w:rsidRPr="00467B1B">
        <w:rPr>
          <w:rFonts w:ascii="Times New Roman" w:eastAsia="Times New Roman" w:hAnsi="Times New Roman" w:cs="Times New Roman"/>
          <w:sz w:val="24"/>
          <w:szCs w:val="24"/>
          <w:lang w:eastAsia="es-ES"/>
        </w:rPr>
        <w:t>, sin atacar ni violentar garantía constitucional alguna</w:t>
      </w:r>
      <w:r w:rsidR="0090597E" w:rsidRPr="00467B1B">
        <w:rPr>
          <w:rFonts w:ascii="Times New Roman" w:eastAsia="Times New Roman" w:hAnsi="Times New Roman" w:cs="Times New Roman"/>
          <w:sz w:val="24"/>
          <w:szCs w:val="24"/>
          <w:lang w:eastAsia="es-ES"/>
        </w:rPr>
        <w:t>.-</w:t>
      </w:r>
    </w:p>
    <w:p w14:paraId="1271429A" w14:textId="77777777" w:rsidR="001F130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De no </w:t>
      </w:r>
      <w:r w:rsidR="00D16F80" w:rsidRPr="00467B1B">
        <w:rPr>
          <w:rFonts w:ascii="Times New Roman" w:eastAsia="Times New Roman" w:hAnsi="Times New Roman" w:cs="Times New Roman"/>
          <w:sz w:val="24"/>
          <w:szCs w:val="24"/>
          <w:lang w:eastAsia="es-ES"/>
        </w:rPr>
        <w:t xml:space="preserve">ser </w:t>
      </w:r>
      <w:r w:rsidRPr="00467B1B">
        <w:rPr>
          <w:rFonts w:ascii="Times New Roman" w:eastAsia="Times New Roman" w:hAnsi="Times New Roman" w:cs="Times New Roman"/>
          <w:sz w:val="24"/>
          <w:szCs w:val="24"/>
          <w:lang w:eastAsia="es-ES"/>
        </w:rPr>
        <w:t xml:space="preserve"> así, </w:t>
      </w:r>
      <w:r w:rsidR="00D16F80" w:rsidRPr="00467B1B">
        <w:rPr>
          <w:rFonts w:ascii="Times New Roman" w:eastAsia="Times New Roman" w:hAnsi="Times New Roman" w:cs="Times New Roman"/>
          <w:sz w:val="24"/>
          <w:szCs w:val="24"/>
          <w:lang w:eastAsia="es-ES"/>
        </w:rPr>
        <w:t xml:space="preserve"> como se entiende </w:t>
      </w:r>
      <w:r w:rsidRPr="00467B1B">
        <w:rPr>
          <w:rFonts w:ascii="Times New Roman" w:eastAsia="Times New Roman" w:hAnsi="Times New Roman" w:cs="Times New Roman"/>
          <w:sz w:val="24"/>
          <w:szCs w:val="24"/>
          <w:lang w:eastAsia="es-ES"/>
        </w:rPr>
        <w:t xml:space="preserve"> que se prohíban las postulaciones de personas que resulten incursas en el presupuesto de hecho contenido en el inciso f) del mismo artículo</w:t>
      </w:r>
      <w:r w:rsidR="002E3C4B" w:rsidRPr="00467B1B">
        <w:rPr>
          <w:rFonts w:ascii="Times New Roman" w:eastAsia="Times New Roman" w:hAnsi="Times New Roman" w:cs="Times New Roman"/>
          <w:sz w:val="24"/>
          <w:szCs w:val="24"/>
          <w:lang w:eastAsia="es-ES"/>
        </w:rPr>
        <w:t xml:space="preserve"> – Art. 33), Ley N° 23298- Orgánica de los Partidos Políticos-</w:t>
      </w:r>
      <w:r w:rsidRPr="00467B1B">
        <w:rPr>
          <w:rFonts w:ascii="Times New Roman" w:eastAsia="Times New Roman" w:hAnsi="Times New Roman" w:cs="Times New Roman"/>
          <w:sz w:val="24"/>
          <w:szCs w:val="24"/>
          <w:lang w:eastAsia="es-ES"/>
        </w:rPr>
        <w:t xml:space="preserve">, que sólo exige el auto de procesamiento por los graves crímenes allí consignados –desaparición forzada de personas, genocidio, apropiación de niños y otros delitos de lesa humanidad- y no se equipare a idéntica incompatibilidad a quienes registran una condena por delitos contra la Administración Pública o aquellos que traen aparejada pena de inhabilitación.- El auto de procesamiento –como se sabe- constituye una resolución provisoria que se dicta cuando existe </w:t>
      </w:r>
      <w:r w:rsidR="00D16F80" w:rsidRPr="00467B1B">
        <w:rPr>
          <w:rFonts w:ascii="Times New Roman" w:eastAsia="Times New Roman" w:hAnsi="Times New Roman" w:cs="Times New Roman"/>
          <w:sz w:val="24"/>
          <w:szCs w:val="24"/>
          <w:lang w:eastAsia="es-ES"/>
        </w:rPr>
        <w:t>semiplena</w:t>
      </w:r>
      <w:r w:rsidRPr="00467B1B">
        <w:rPr>
          <w:rFonts w:ascii="Times New Roman" w:eastAsia="Times New Roman" w:hAnsi="Times New Roman" w:cs="Times New Roman"/>
          <w:sz w:val="24"/>
          <w:szCs w:val="24"/>
          <w:lang w:eastAsia="es-ES"/>
        </w:rPr>
        <w:t xml:space="preserve"> prueba o elementos de convicción suficientes para estimar que existe un hecho </w:t>
      </w:r>
      <w:r w:rsidR="001F130E" w:rsidRPr="00467B1B">
        <w:rPr>
          <w:rFonts w:ascii="Times New Roman" w:eastAsia="Times New Roman" w:hAnsi="Times New Roman" w:cs="Times New Roman"/>
          <w:sz w:val="24"/>
          <w:szCs w:val="24"/>
          <w:lang w:eastAsia="es-ES"/>
        </w:rPr>
        <w:t>delictuoso</w:t>
      </w:r>
      <w:r w:rsidRPr="00467B1B">
        <w:rPr>
          <w:rFonts w:ascii="Times New Roman" w:eastAsia="Times New Roman" w:hAnsi="Times New Roman" w:cs="Times New Roman"/>
          <w:sz w:val="24"/>
          <w:szCs w:val="24"/>
          <w:lang w:eastAsia="es-ES"/>
        </w:rPr>
        <w:t xml:space="preserve"> y que tiene al imputado como partícipe del mismo, en cualquier grado (art. 306 C.P.P.N.</w:t>
      </w:r>
      <w:r w:rsidR="00D16F80" w:rsidRPr="00467B1B">
        <w:rPr>
          <w:rFonts w:ascii="Times New Roman" w:eastAsia="Times New Roman" w:hAnsi="Times New Roman" w:cs="Times New Roman"/>
          <w:sz w:val="24"/>
          <w:szCs w:val="24"/>
          <w:lang w:eastAsia="es-ES"/>
        </w:rPr>
        <w:t xml:space="preserve"> </w:t>
      </w:r>
      <w:r w:rsidR="001F130E" w:rsidRPr="00467B1B">
        <w:rPr>
          <w:rFonts w:ascii="Times New Roman" w:eastAsia="Times New Roman" w:hAnsi="Times New Roman" w:cs="Times New Roman"/>
          <w:sz w:val="24"/>
          <w:szCs w:val="24"/>
          <w:lang w:eastAsia="es-ES"/>
        </w:rPr>
        <w:t>y Art. 302 y del C.P.P.E.R.)</w:t>
      </w:r>
      <w:r w:rsidRPr="00467B1B">
        <w:rPr>
          <w:rFonts w:ascii="Times New Roman" w:eastAsia="Times New Roman" w:hAnsi="Times New Roman" w:cs="Times New Roman"/>
          <w:sz w:val="24"/>
          <w:szCs w:val="24"/>
          <w:lang w:eastAsia="es-ES"/>
        </w:rPr>
        <w:t xml:space="preserve">.- En cambio, en la sentencia de condena existe un juicio de certeza acerca de la materialidad del hecho y la autoría material o intelectual penalmente responsable del imputado.- </w:t>
      </w:r>
      <w:r w:rsidR="001F130E" w:rsidRPr="00467B1B">
        <w:rPr>
          <w:rFonts w:ascii="Times New Roman" w:eastAsia="Times New Roman" w:hAnsi="Times New Roman" w:cs="Times New Roman"/>
          <w:sz w:val="24"/>
          <w:szCs w:val="24"/>
          <w:lang w:eastAsia="es-ES"/>
        </w:rPr>
        <w:t xml:space="preserve"> Es sabido, que</w:t>
      </w:r>
      <w:r w:rsidRPr="00467B1B">
        <w:rPr>
          <w:rFonts w:ascii="Times New Roman" w:eastAsia="Times New Roman" w:hAnsi="Times New Roman" w:cs="Times New Roman"/>
          <w:sz w:val="24"/>
          <w:szCs w:val="24"/>
          <w:lang w:eastAsia="es-ES"/>
        </w:rPr>
        <w:t xml:space="preserve"> toda resolución judicial es recurrible por los medios previstos en la ley, tales como la apelación de un procesamiento o el recurso de casación de una sentencia de condena.- </w:t>
      </w:r>
      <w:r w:rsidR="001F130E" w:rsidRPr="00467B1B">
        <w:rPr>
          <w:rFonts w:ascii="Times New Roman" w:eastAsia="Times New Roman" w:hAnsi="Times New Roman" w:cs="Times New Roman"/>
          <w:sz w:val="24"/>
          <w:szCs w:val="24"/>
          <w:lang w:eastAsia="es-ES"/>
        </w:rPr>
        <w:t>Pero</w:t>
      </w:r>
      <w:r w:rsidRPr="00467B1B">
        <w:rPr>
          <w:rFonts w:ascii="Times New Roman" w:eastAsia="Times New Roman" w:hAnsi="Times New Roman" w:cs="Times New Roman"/>
          <w:sz w:val="24"/>
          <w:szCs w:val="24"/>
          <w:lang w:eastAsia="es-ES"/>
        </w:rPr>
        <w:t xml:space="preserve">, no </w:t>
      </w:r>
      <w:r w:rsidR="001F130E" w:rsidRPr="00467B1B">
        <w:rPr>
          <w:rFonts w:ascii="Times New Roman" w:eastAsia="Times New Roman" w:hAnsi="Times New Roman" w:cs="Times New Roman"/>
          <w:sz w:val="24"/>
          <w:szCs w:val="24"/>
          <w:lang w:eastAsia="es-ES"/>
        </w:rPr>
        <w:t>es</w:t>
      </w:r>
      <w:r w:rsidRPr="00467B1B">
        <w:rPr>
          <w:rFonts w:ascii="Times New Roman" w:eastAsia="Times New Roman" w:hAnsi="Times New Roman" w:cs="Times New Roman"/>
          <w:sz w:val="24"/>
          <w:szCs w:val="24"/>
          <w:lang w:eastAsia="es-ES"/>
        </w:rPr>
        <w:t xml:space="preserve"> irrazonable ni arbitrario limitar el derecho electoral activo de un candidato que</w:t>
      </w:r>
      <w:r w:rsidR="001F130E"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 xml:space="preserve"> habiendo sido condenado en 1ª instancia y –apelada que fuera su sentencia- el fallo de condena </w:t>
      </w:r>
      <w:r w:rsidR="001F130E" w:rsidRPr="00467B1B">
        <w:rPr>
          <w:rFonts w:ascii="Times New Roman" w:eastAsia="Times New Roman" w:hAnsi="Times New Roman" w:cs="Times New Roman"/>
          <w:sz w:val="24"/>
          <w:szCs w:val="24"/>
          <w:lang w:eastAsia="es-ES"/>
        </w:rPr>
        <w:t>ha sido</w:t>
      </w:r>
      <w:r w:rsidRPr="00467B1B">
        <w:rPr>
          <w:rFonts w:ascii="Times New Roman" w:eastAsia="Times New Roman" w:hAnsi="Times New Roman" w:cs="Times New Roman"/>
          <w:sz w:val="24"/>
          <w:szCs w:val="24"/>
          <w:lang w:eastAsia="es-ES"/>
        </w:rPr>
        <w:t xml:space="preserve"> confirmado por un Tribunal de Alzada y</w:t>
      </w:r>
      <w:r w:rsidR="001F130E" w:rsidRPr="00467B1B">
        <w:rPr>
          <w:rFonts w:ascii="Times New Roman" w:eastAsia="Times New Roman" w:hAnsi="Times New Roman" w:cs="Times New Roman"/>
          <w:sz w:val="24"/>
          <w:szCs w:val="24"/>
          <w:lang w:eastAsia="es-ES"/>
        </w:rPr>
        <w:t>/o</w:t>
      </w:r>
      <w:r w:rsidRPr="00467B1B">
        <w:rPr>
          <w:rFonts w:ascii="Times New Roman" w:eastAsia="Times New Roman" w:hAnsi="Times New Roman" w:cs="Times New Roman"/>
          <w:sz w:val="24"/>
          <w:szCs w:val="24"/>
          <w:lang w:eastAsia="es-ES"/>
        </w:rPr>
        <w:t xml:space="preserve"> por la Cámara Nacional de Casación Penal</w:t>
      </w:r>
      <w:r w:rsidR="002E3C4B" w:rsidRPr="00467B1B">
        <w:rPr>
          <w:rFonts w:ascii="Times New Roman" w:eastAsia="Times New Roman" w:hAnsi="Times New Roman" w:cs="Times New Roman"/>
          <w:sz w:val="24"/>
          <w:szCs w:val="24"/>
          <w:lang w:eastAsia="es-ES"/>
        </w:rPr>
        <w:t xml:space="preserve"> y/o de nuestra Provincia</w:t>
      </w:r>
      <w:r w:rsidR="001F130E" w:rsidRPr="00467B1B">
        <w:rPr>
          <w:rFonts w:ascii="Times New Roman" w:eastAsia="Times New Roman" w:hAnsi="Times New Roman" w:cs="Times New Roman"/>
          <w:sz w:val="24"/>
          <w:szCs w:val="24"/>
          <w:lang w:eastAsia="es-ES"/>
        </w:rPr>
        <w:t>, en su caso</w:t>
      </w:r>
      <w:r w:rsidRPr="00467B1B">
        <w:rPr>
          <w:rFonts w:ascii="Times New Roman" w:eastAsia="Times New Roman" w:hAnsi="Times New Roman" w:cs="Times New Roman"/>
          <w:sz w:val="24"/>
          <w:szCs w:val="24"/>
          <w:lang w:eastAsia="es-ES"/>
        </w:rPr>
        <w:t xml:space="preserve">.- </w:t>
      </w:r>
    </w:p>
    <w:p w14:paraId="1E14B882" w14:textId="77777777" w:rsidR="0090597E" w:rsidRPr="00467B1B" w:rsidRDefault="00DA10C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La Cámara Nacional Electoral el 23/11/2003, e</w:t>
      </w:r>
      <w:r w:rsidR="001F130E" w:rsidRPr="00467B1B">
        <w:rPr>
          <w:rFonts w:ascii="Times New Roman" w:eastAsia="Times New Roman" w:hAnsi="Times New Roman" w:cs="Times New Roman"/>
          <w:sz w:val="24"/>
          <w:szCs w:val="24"/>
          <w:lang w:eastAsia="es-ES"/>
        </w:rPr>
        <w:t>n</w:t>
      </w:r>
      <w:r w:rsidR="0090597E" w:rsidRPr="00467B1B">
        <w:rPr>
          <w:rFonts w:ascii="Times New Roman" w:eastAsia="Times New Roman" w:hAnsi="Times New Roman" w:cs="Times New Roman"/>
          <w:sz w:val="24"/>
          <w:szCs w:val="24"/>
          <w:lang w:eastAsia="es-ES"/>
        </w:rPr>
        <w:t xml:space="preserve"> el caso “Romero </w:t>
      </w:r>
      <w:proofErr w:type="spellStart"/>
      <w:r w:rsidR="0090597E" w:rsidRPr="00467B1B">
        <w:rPr>
          <w:rFonts w:ascii="Times New Roman" w:eastAsia="Times New Roman" w:hAnsi="Times New Roman" w:cs="Times New Roman"/>
          <w:sz w:val="24"/>
          <w:szCs w:val="24"/>
          <w:lang w:eastAsia="es-ES"/>
        </w:rPr>
        <w:t>Feris</w:t>
      </w:r>
      <w:proofErr w:type="spellEnd"/>
      <w:r w:rsidR="0090597E" w:rsidRPr="00467B1B">
        <w:rPr>
          <w:rFonts w:ascii="Times New Roman" w:eastAsia="Times New Roman" w:hAnsi="Times New Roman" w:cs="Times New Roman"/>
          <w:sz w:val="24"/>
          <w:szCs w:val="24"/>
          <w:lang w:eastAsia="es-ES"/>
        </w:rPr>
        <w:t>” o “Partido Nuevo Distrito Corrientes</w:t>
      </w:r>
      <w:r w:rsidR="000326A9" w:rsidRPr="00467B1B">
        <w:rPr>
          <w:rFonts w:ascii="Times New Roman" w:eastAsia="Times New Roman" w:hAnsi="Times New Roman" w:cs="Times New Roman"/>
          <w:sz w:val="24"/>
          <w:szCs w:val="24"/>
          <w:lang w:eastAsia="es-ES"/>
        </w:rPr>
        <w:t>”,</w:t>
      </w:r>
      <w:r w:rsidRPr="00467B1B">
        <w:rPr>
          <w:rFonts w:ascii="Times New Roman" w:eastAsia="Times New Roman" w:hAnsi="Times New Roman" w:cs="Times New Roman"/>
          <w:sz w:val="24"/>
          <w:szCs w:val="24"/>
          <w:lang w:eastAsia="es-ES"/>
        </w:rPr>
        <w:t xml:space="preserve"> </w:t>
      </w:r>
      <w:r w:rsidR="0090597E" w:rsidRPr="00467B1B">
        <w:rPr>
          <w:rFonts w:ascii="Times New Roman" w:eastAsia="Times New Roman" w:hAnsi="Times New Roman" w:cs="Times New Roman"/>
          <w:sz w:val="24"/>
          <w:szCs w:val="24"/>
          <w:lang w:eastAsia="es-ES"/>
        </w:rPr>
        <w:t xml:space="preserve">aceptó </w:t>
      </w:r>
      <w:r w:rsidR="001F130E" w:rsidRPr="00467B1B">
        <w:rPr>
          <w:rFonts w:ascii="Times New Roman" w:eastAsia="Times New Roman" w:hAnsi="Times New Roman" w:cs="Times New Roman"/>
          <w:sz w:val="24"/>
          <w:szCs w:val="24"/>
          <w:lang w:eastAsia="es-ES"/>
        </w:rPr>
        <w:t xml:space="preserve"> en su momento, </w:t>
      </w:r>
      <w:r w:rsidR="0090597E" w:rsidRPr="00467B1B">
        <w:rPr>
          <w:rFonts w:ascii="Times New Roman" w:eastAsia="Times New Roman" w:hAnsi="Times New Roman" w:cs="Times New Roman"/>
          <w:sz w:val="24"/>
          <w:szCs w:val="24"/>
          <w:lang w:eastAsia="es-ES"/>
        </w:rPr>
        <w:t xml:space="preserve">la impugnación formulada contra la oficialización de la candidatura a senador nacional de Raúl Romero </w:t>
      </w:r>
      <w:proofErr w:type="spellStart"/>
      <w:r w:rsidR="0090597E" w:rsidRPr="00467B1B">
        <w:rPr>
          <w:rFonts w:ascii="Times New Roman" w:eastAsia="Times New Roman" w:hAnsi="Times New Roman" w:cs="Times New Roman"/>
          <w:sz w:val="24"/>
          <w:szCs w:val="24"/>
          <w:lang w:eastAsia="es-ES"/>
        </w:rPr>
        <w:t>Feris</w:t>
      </w:r>
      <w:proofErr w:type="spellEnd"/>
      <w:r w:rsidR="0090597E" w:rsidRPr="00467B1B">
        <w:rPr>
          <w:rFonts w:ascii="Times New Roman" w:eastAsia="Times New Roman" w:hAnsi="Times New Roman" w:cs="Times New Roman"/>
          <w:sz w:val="24"/>
          <w:szCs w:val="24"/>
          <w:lang w:eastAsia="es-ES"/>
        </w:rPr>
        <w:t xml:space="preserve"> porque registraba sentencias penales condenatorias que, no estaban firmes, </w:t>
      </w:r>
      <w:r w:rsidR="000326A9" w:rsidRPr="00467B1B">
        <w:rPr>
          <w:rFonts w:ascii="Times New Roman" w:eastAsia="Times New Roman" w:hAnsi="Times New Roman" w:cs="Times New Roman"/>
          <w:sz w:val="24"/>
          <w:szCs w:val="24"/>
          <w:lang w:eastAsia="es-ES"/>
        </w:rPr>
        <w:t>considerando</w:t>
      </w:r>
      <w:r w:rsidR="0090597E" w:rsidRPr="00467B1B">
        <w:rPr>
          <w:rFonts w:ascii="Times New Roman" w:eastAsia="Times New Roman" w:hAnsi="Times New Roman" w:cs="Times New Roman"/>
          <w:sz w:val="24"/>
          <w:szCs w:val="24"/>
          <w:lang w:eastAsia="es-ES"/>
        </w:rPr>
        <w:t xml:space="preserve"> que </w:t>
      </w:r>
      <w:r w:rsidRPr="00467B1B">
        <w:rPr>
          <w:rFonts w:ascii="Times New Roman" w:eastAsia="Times New Roman" w:hAnsi="Times New Roman" w:cs="Times New Roman"/>
          <w:sz w:val="24"/>
          <w:szCs w:val="24"/>
          <w:lang w:eastAsia="es-ES"/>
        </w:rPr>
        <w:t xml:space="preserve">dichas condenas, determinaban </w:t>
      </w:r>
      <w:r w:rsidR="0090597E" w:rsidRPr="00467B1B">
        <w:rPr>
          <w:rFonts w:ascii="Times New Roman" w:eastAsia="Times New Roman" w:hAnsi="Times New Roman" w:cs="Times New Roman"/>
          <w:sz w:val="24"/>
          <w:szCs w:val="24"/>
          <w:lang w:eastAsia="es-ES"/>
        </w:rPr>
        <w:t>que el candidato no satisfacía el requisito de idoneidad</w:t>
      </w:r>
      <w:r w:rsidR="001F130E" w:rsidRPr="00467B1B">
        <w:rPr>
          <w:rFonts w:ascii="Times New Roman" w:eastAsia="Times New Roman" w:hAnsi="Times New Roman" w:cs="Times New Roman"/>
          <w:sz w:val="24"/>
          <w:szCs w:val="24"/>
          <w:lang w:eastAsia="es-ES"/>
        </w:rPr>
        <w:t xml:space="preserve">, previsto en el </w:t>
      </w:r>
      <w:r w:rsidR="0090597E" w:rsidRPr="00467B1B">
        <w:rPr>
          <w:rFonts w:ascii="Times New Roman" w:eastAsia="Times New Roman" w:hAnsi="Times New Roman" w:cs="Times New Roman"/>
          <w:sz w:val="24"/>
          <w:szCs w:val="24"/>
          <w:lang w:eastAsia="es-ES"/>
        </w:rPr>
        <w:t>art. 16 de la Constitución Nacional.</w:t>
      </w:r>
    </w:p>
    <w:p w14:paraId="1BF70D4C" w14:textId="77777777" w:rsidR="00DA10CE" w:rsidRPr="00467B1B" w:rsidRDefault="00A917B7"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Además</w:t>
      </w:r>
      <w:r w:rsidR="001F130E" w:rsidRPr="00467B1B">
        <w:rPr>
          <w:rFonts w:ascii="Times New Roman" w:eastAsia="Times New Roman" w:hAnsi="Times New Roman" w:cs="Times New Roman"/>
          <w:sz w:val="24"/>
          <w:szCs w:val="24"/>
          <w:lang w:eastAsia="es-ES"/>
        </w:rPr>
        <w:t xml:space="preserve"> </w:t>
      </w:r>
      <w:r w:rsidR="00DA10CE" w:rsidRPr="00467B1B">
        <w:rPr>
          <w:rFonts w:ascii="Times New Roman" w:eastAsia="Times New Roman" w:hAnsi="Times New Roman" w:cs="Times New Roman"/>
          <w:sz w:val="24"/>
          <w:szCs w:val="24"/>
          <w:lang w:eastAsia="es-ES"/>
        </w:rPr>
        <w:t xml:space="preserve"> y a esta altura, es importante resaltar el contenido d</w:t>
      </w:r>
      <w:r w:rsidR="001F130E" w:rsidRPr="00467B1B">
        <w:rPr>
          <w:rFonts w:ascii="Times New Roman" w:eastAsia="Times New Roman" w:hAnsi="Times New Roman" w:cs="Times New Roman"/>
          <w:sz w:val="24"/>
          <w:szCs w:val="24"/>
          <w:lang w:eastAsia="es-ES"/>
        </w:rPr>
        <w:t>e</w:t>
      </w:r>
      <w:r w:rsidR="0090597E" w:rsidRPr="00467B1B">
        <w:rPr>
          <w:rFonts w:ascii="Times New Roman" w:eastAsia="Times New Roman" w:hAnsi="Times New Roman" w:cs="Times New Roman"/>
          <w:sz w:val="24"/>
          <w:szCs w:val="24"/>
          <w:lang w:eastAsia="es-ES"/>
        </w:rPr>
        <w:t>l artículo 23 de la Convención Americana de Derechos Humanos (Pacto de San José de Costa Rica)</w:t>
      </w:r>
      <w:r w:rsidR="00DA10CE" w:rsidRPr="00467B1B">
        <w:rPr>
          <w:rFonts w:ascii="Times New Roman" w:eastAsia="Times New Roman" w:hAnsi="Times New Roman" w:cs="Times New Roman"/>
          <w:sz w:val="24"/>
          <w:szCs w:val="24"/>
          <w:lang w:eastAsia="es-ES"/>
        </w:rPr>
        <w:t>, que precisamente</w:t>
      </w:r>
      <w:r w:rsidR="0090597E" w:rsidRPr="00467B1B">
        <w:rPr>
          <w:rFonts w:ascii="Times New Roman" w:eastAsia="Times New Roman" w:hAnsi="Times New Roman" w:cs="Times New Roman"/>
          <w:sz w:val="24"/>
          <w:szCs w:val="24"/>
          <w:lang w:eastAsia="es-ES"/>
        </w:rPr>
        <w:t xml:space="preserve"> establece una norma de derecho fundamental</w:t>
      </w:r>
      <w:r w:rsidR="00DA10CE" w:rsidRPr="00467B1B">
        <w:rPr>
          <w:rFonts w:ascii="Times New Roman" w:eastAsia="Times New Roman" w:hAnsi="Times New Roman" w:cs="Times New Roman"/>
          <w:sz w:val="24"/>
          <w:szCs w:val="24"/>
          <w:lang w:eastAsia="es-ES"/>
        </w:rPr>
        <w:t xml:space="preserve">, que no puede ni debe obviarse, por ningún motivo: </w:t>
      </w:r>
    </w:p>
    <w:p w14:paraId="6FC5EDAE" w14:textId="77777777" w:rsidR="0090597E" w:rsidRPr="00467B1B" w:rsidRDefault="0090597E" w:rsidP="00467B1B">
      <w:pPr>
        <w:spacing w:after="0" w:line="480" w:lineRule="auto"/>
        <w:jc w:val="both"/>
        <w:rPr>
          <w:rFonts w:ascii="Times New Roman" w:eastAsia="Times New Roman" w:hAnsi="Times New Roman" w:cs="Times New Roman"/>
          <w:i/>
          <w:sz w:val="24"/>
          <w:szCs w:val="24"/>
          <w:lang w:eastAsia="es-ES"/>
        </w:rPr>
      </w:pPr>
      <w:r w:rsidRPr="00467B1B">
        <w:rPr>
          <w:rFonts w:ascii="Times New Roman" w:eastAsia="Times New Roman" w:hAnsi="Times New Roman" w:cs="Times New Roman"/>
          <w:i/>
          <w:sz w:val="24"/>
          <w:szCs w:val="24"/>
          <w:lang w:eastAsia="es-ES"/>
        </w:rPr>
        <w:t xml:space="preserve">“Todo ciudadano goza del derecho de elegir y ser elegido </w:t>
      </w:r>
      <w:r w:rsidRPr="00467B1B">
        <w:rPr>
          <w:rFonts w:ascii="Times New Roman" w:eastAsia="Times New Roman" w:hAnsi="Times New Roman" w:cs="Times New Roman"/>
          <w:b/>
          <w:i/>
          <w:sz w:val="24"/>
          <w:szCs w:val="24"/>
          <w:lang w:eastAsia="es-ES"/>
        </w:rPr>
        <w:t>salvo que exista una sentencia de condena dictada por un juez competente en el marco de un proceso penal</w:t>
      </w:r>
      <w:r w:rsidRPr="00467B1B">
        <w:rPr>
          <w:rFonts w:ascii="Times New Roman" w:eastAsia="Times New Roman" w:hAnsi="Times New Roman" w:cs="Times New Roman"/>
          <w:i/>
          <w:sz w:val="24"/>
          <w:szCs w:val="24"/>
          <w:lang w:eastAsia="es-ES"/>
        </w:rPr>
        <w:t>”.</w:t>
      </w:r>
    </w:p>
    <w:p w14:paraId="173C1A95" w14:textId="77777777" w:rsidR="00257DBC"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Como puede advertirse, la norma de derecho supranacional no fija limitaciones basadas en el estado procesal de la condena pronunciada por juez competente ni la situación procesal del fallo.- Esto significa que los Estados parte que ratificaron dicho instrumento internacional pueden reglamentar los requisitos de idoneidad conforme a estándares razonables, proporcionales y legitimados socialmente para impedir que los cuerpos legislativos se transformen en </w:t>
      </w:r>
      <w:r w:rsidR="00DA10CE" w:rsidRPr="00467B1B">
        <w:rPr>
          <w:rFonts w:ascii="Times New Roman" w:eastAsia="Times New Roman" w:hAnsi="Times New Roman" w:cs="Times New Roman"/>
          <w:sz w:val="24"/>
          <w:szCs w:val="24"/>
          <w:lang w:eastAsia="es-ES"/>
        </w:rPr>
        <w:t xml:space="preserve">lugares, donde se termine privilegiando la </w:t>
      </w:r>
      <w:r w:rsidRPr="00467B1B">
        <w:rPr>
          <w:rFonts w:ascii="Times New Roman" w:eastAsia="Times New Roman" w:hAnsi="Times New Roman" w:cs="Times New Roman"/>
          <w:sz w:val="24"/>
          <w:szCs w:val="24"/>
          <w:lang w:eastAsia="es-ES"/>
        </w:rPr>
        <w:t xml:space="preserve"> impunidad para quienes deben </w:t>
      </w:r>
      <w:r w:rsidR="00DA10CE" w:rsidRPr="00467B1B">
        <w:rPr>
          <w:rFonts w:ascii="Times New Roman" w:eastAsia="Times New Roman" w:hAnsi="Times New Roman" w:cs="Times New Roman"/>
          <w:sz w:val="24"/>
          <w:szCs w:val="24"/>
          <w:lang w:eastAsia="es-ES"/>
        </w:rPr>
        <w:t>cumplir con</w:t>
      </w:r>
      <w:r w:rsidRPr="00467B1B">
        <w:rPr>
          <w:rFonts w:ascii="Times New Roman" w:eastAsia="Times New Roman" w:hAnsi="Times New Roman" w:cs="Times New Roman"/>
          <w:sz w:val="24"/>
          <w:szCs w:val="24"/>
          <w:lang w:eastAsia="es-ES"/>
        </w:rPr>
        <w:t xml:space="preserve"> las condenas</w:t>
      </w:r>
      <w:r w:rsidR="00DA10CE" w:rsidRPr="00467B1B">
        <w:rPr>
          <w:rFonts w:ascii="Times New Roman" w:eastAsia="Times New Roman" w:hAnsi="Times New Roman" w:cs="Times New Roman"/>
          <w:sz w:val="24"/>
          <w:szCs w:val="24"/>
          <w:lang w:eastAsia="es-ES"/>
        </w:rPr>
        <w:t xml:space="preserve"> judicialmente</w:t>
      </w:r>
      <w:r w:rsidRPr="00467B1B">
        <w:rPr>
          <w:rFonts w:ascii="Times New Roman" w:eastAsia="Times New Roman" w:hAnsi="Times New Roman" w:cs="Times New Roman"/>
          <w:sz w:val="24"/>
          <w:szCs w:val="24"/>
          <w:lang w:eastAsia="es-ES"/>
        </w:rPr>
        <w:t xml:space="preserve"> aplicadas.</w:t>
      </w:r>
      <w:r w:rsidR="00257DBC" w:rsidRPr="00467B1B">
        <w:rPr>
          <w:rFonts w:ascii="Times New Roman" w:eastAsia="Times New Roman" w:hAnsi="Times New Roman" w:cs="Times New Roman"/>
          <w:sz w:val="24"/>
          <w:szCs w:val="24"/>
          <w:lang w:eastAsia="es-ES"/>
        </w:rPr>
        <w:t>-</w:t>
      </w:r>
      <w:r w:rsidRPr="00467B1B">
        <w:rPr>
          <w:rFonts w:ascii="Times New Roman" w:eastAsia="Times New Roman" w:hAnsi="Times New Roman" w:cs="Times New Roman"/>
          <w:sz w:val="24"/>
          <w:szCs w:val="24"/>
          <w:lang w:eastAsia="es-ES"/>
        </w:rPr>
        <w:t xml:space="preserve"> </w:t>
      </w:r>
    </w:p>
    <w:p w14:paraId="77D48F08" w14:textId="77777777" w:rsidR="00467B1B" w:rsidRPr="00467B1B" w:rsidRDefault="00257DBC"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La Corte Interamericana de Derechos Humanos, tiene dicho, que “La previsión y aplicación de requisitos para ejercitar los derechos políticos no constituyen, per se, una restricción indebida a los derechos políticos. Esos derechos no son absolutos y pueden estar sujetos a limitaciones. Su reglamentación debe observar los principios de legalidad, necesidad y proporcionalidad en una sociedad democrática. La observancia del principio de legalidad exige que el Estado defina de manera precisa, mediante una ley, los requisitos para que los ciudadanos puedan participar en la contienda electoral, y que estipule claramente el procedimiento electoral que antecede a las elecciones [...] La restricción debe encontrarse prevista en una ley, no ser discriminatoria, basarse en criterios razonables, atender a un propósito útil y oportuno que la torne necesaria para satisfacer un interés público imperativo, y ser proporcional a ese objetivo” (“</w:t>
      </w:r>
      <w:proofErr w:type="spellStart"/>
      <w:r w:rsidRPr="00467B1B">
        <w:rPr>
          <w:rFonts w:ascii="Times New Roman" w:eastAsia="Times New Roman" w:hAnsi="Times New Roman" w:cs="Times New Roman"/>
          <w:sz w:val="24"/>
          <w:szCs w:val="24"/>
          <w:lang w:eastAsia="es-ES"/>
        </w:rPr>
        <w:t>Yatama</w:t>
      </w:r>
      <w:proofErr w:type="spellEnd"/>
      <w:r w:rsidRPr="00467B1B">
        <w:rPr>
          <w:rFonts w:ascii="Times New Roman" w:eastAsia="Times New Roman" w:hAnsi="Times New Roman" w:cs="Times New Roman"/>
          <w:sz w:val="24"/>
          <w:szCs w:val="24"/>
          <w:lang w:eastAsia="es-ES"/>
        </w:rPr>
        <w:t xml:space="preserve"> vs. Nicaragua” </w:t>
      </w:r>
      <w:proofErr w:type="spellStart"/>
      <w:r w:rsidRPr="00467B1B">
        <w:rPr>
          <w:rFonts w:ascii="Times New Roman" w:eastAsia="Times New Roman" w:hAnsi="Times New Roman" w:cs="Times New Roman"/>
          <w:sz w:val="24"/>
          <w:szCs w:val="24"/>
          <w:lang w:eastAsia="es-ES"/>
        </w:rPr>
        <w:t>parr</w:t>
      </w:r>
      <w:proofErr w:type="spellEnd"/>
      <w:r w:rsidRPr="00467B1B">
        <w:rPr>
          <w:rFonts w:ascii="Times New Roman" w:eastAsia="Times New Roman" w:hAnsi="Times New Roman" w:cs="Times New Roman"/>
          <w:sz w:val="24"/>
          <w:szCs w:val="24"/>
          <w:lang w:eastAsia="es-ES"/>
        </w:rPr>
        <w:t>. 206).</w:t>
      </w:r>
    </w:p>
    <w:p w14:paraId="30801BFF"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Respetar el ejercicio de los derechos fundamentales</w:t>
      </w:r>
      <w:r w:rsidR="00DA10CE" w:rsidRPr="00467B1B">
        <w:rPr>
          <w:rFonts w:ascii="Times New Roman" w:eastAsia="Times New Roman" w:hAnsi="Times New Roman" w:cs="Times New Roman"/>
          <w:sz w:val="24"/>
          <w:szCs w:val="24"/>
          <w:lang w:eastAsia="es-ES"/>
        </w:rPr>
        <w:t>, juicio previo y sentencia dictada por  Juez competente,</w:t>
      </w:r>
      <w:r w:rsidRPr="00467B1B">
        <w:rPr>
          <w:rFonts w:ascii="Times New Roman" w:eastAsia="Times New Roman" w:hAnsi="Times New Roman" w:cs="Times New Roman"/>
          <w:sz w:val="24"/>
          <w:szCs w:val="24"/>
          <w:lang w:eastAsia="es-ES"/>
        </w:rPr>
        <w:t xml:space="preserve"> para regular de un modo más equitativo y ajustado a derecho situaciones reñidas con la moral pública</w:t>
      </w:r>
      <w:r w:rsidR="00A917B7" w:rsidRPr="00467B1B">
        <w:rPr>
          <w:rFonts w:ascii="Times New Roman" w:eastAsia="Times New Roman" w:hAnsi="Times New Roman" w:cs="Times New Roman"/>
          <w:sz w:val="24"/>
          <w:szCs w:val="24"/>
          <w:lang w:eastAsia="es-ES"/>
        </w:rPr>
        <w:t>,</w:t>
      </w:r>
      <w:r w:rsidRPr="00467B1B">
        <w:rPr>
          <w:rFonts w:ascii="Times New Roman" w:eastAsia="Times New Roman" w:hAnsi="Times New Roman" w:cs="Times New Roman"/>
          <w:sz w:val="24"/>
          <w:szCs w:val="24"/>
          <w:lang w:eastAsia="es-ES"/>
        </w:rPr>
        <w:t xml:space="preserve"> que exige la idoneidad de los representantes del pueblo de la Nación (diputados </w:t>
      </w:r>
      <w:r w:rsidR="00A917B7" w:rsidRPr="00467B1B">
        <w:rPr>
          <w:rFonts w:ascii="Times New Roman" w:eastAsia="Times New Roman" w:hAnsi="Times New Roman" w:cs="Times New Roman"/>
          <w:sz w:val="24"/>
          <w:szCs w:val="24"/>
          <w:lang w:eastAsia="es-ES"/>
        </w:rPr>
        <w:t>nacionales,</w:t>
      </w:r>
      <w:r w:rsidRPr="00467B1B">
        <w:rPr>
          <w:rFonts w:ascii="Times New Roman" w:eastAsia="Times New Roman" w:hAnsi="Times New Roman" w:cs="Times New Roman"/>
          <w:sz w:val="24"/>
          <w:szCs w:val="24"/>
          <w:lang w:eastAsia="es-ES"/>
        </w:rPr>
        <w:t xml:space="preserve"> presidente y vicepresidente) o de las Provincias (senadores nacionales)</w:t>
      </w:r>
      <w:r w:rsidR="005D3340" w:rsidRPr="00467B1B">
        <w:rPr>
          <w:rFonts w:ascii="Times New Roman" w:eastAsia="Times New Roman" w:hAnsi="Times New Roman" w:cs="Times New Roman"/>
          <w:sz w:val="24"/>
          <w:szCs w:val="24"/>
          <w:lang w:eastAsia="es-ES"/>
        </w:rPr>
        <w:t xml:space="preserve">, para evitar reitero que se consume la impunidad, resguardándose en una candidatura </w:t>
      </w:r>
      <w:r w:rsidR="00E841EB" w:rsidRPr="00467B1B">
        <w:rPr>
          <w:rFonts w:ascii="Times New Roman" w:eastAsia="Times New Roman" w:hAnsi="Times New Roman" w:cs="Times New Roman"/>
          <w:sz w:val="24"/>
          <w:szCs w:val="24"/>
          <w:lang w:eastAsia="es-ES"/>
        </w:rPr>
        <w:t>política</w:t>
      </w:r>
      <w:r w:rsidRPr="00467B1B">
        <w:rPr>
          <w:rFonts w:ascii="Times New Roman" w:eastAsia="Times New Roman" w:hAnsi="Times New Roman" w:cs="Times New Roman"/>
          <w:sz w:val="24"/>
          <w:szCs w:val="24"/>
          <w:lang w:eastAsia="es-ES"/>
        </w:rPr>
        <w:t>.</w:t>
      </w:r>
    </w:p>
    <w:p w14:paraId="3DBEC34E" w14:textId="77777777" w:rsidR="0090597E" w:rsidRPr="00467B1B" w:rsidRDefault="005D3340"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E</w:t>
      </w:r>
      <w:r w:rsidR="0090597E" w:rsidRPr="00467B1B">
        <w:rPr>
          <w:rFonts w:ascii="Times New Roman" w:eastAsia="Times New Roman" w:hAnsi="Times New Roman" w:cs="Times New Roman"/>
          <w:sz w:val="24"/>
          <w:szCs w:val="24"/>
          <w:lang w:eastAsia="es-ES"/>
        </w:rPr>
        <w:t>l artículo 36 de la Constitución de la Nación</w:t>
      </w:r>
      <w:r w:rsidRPr="00467B1B">
        <w:rPr>
          <w:rFonts w:ascii="Times New Roman" w:eastAsia="Times New Roman" w:hAnsi="Times New Roman" w:cs="Times New Roman"/>
          <w:sz w:val="24"/>
          <w:szCs w:val="24"/>
          <w:lang w:eastAsia="es-ES"/>
        </w:rPr>
        <w:t>, párrafo 3°,</w:t>
      </w:r>
      <w:r w:rsidR="0090597E" w:rsidRPr="00467B1B">
        <w:rPr>
          <w:rFonts w:ascii="Times New Roman" w:eastAsia="Times New Roman" w:hAnsi="Times New Roman" w:cs="Times New Roman"/>
          <w:sz w:val="24"/>
          <w:szCs w:val="24"/>
          <w:lang w:eastAsia="es-ES"/>
        </w:rPr>
        <w:t xml:space="preserve"> al reglar la supremacía y vigencia de la Constitución</w:t>
      </w:r>
      <w:r w:rsidRPr="00467B1B">
        <w:rPr>
          <w:rFonts w:ascii="Times New Roman" w:eastAsia="Times New Roman" w:hAnsi="Times New Roman" w:cs="Times New Roman"/>
          <w:sz w:val="24"/>
          <w:szCs w:val="24"/>
          <w:lang w:eastAsia="es-ES"/>
        </w:rPr>
        <w:t>, expresamente determina, que</w:t>
      </w:r>
      <w:r w:rsidR="0090597E" w:rsidRPr="00467B1B">
        <w:rPr>
          <w:rFonts w:ascii="Times New Roman" w:eastAsia="Times New Roman" w:hAnsi="Times New Roman" w:cs="Times New Roman"/>
          <w:sz w:val="24"/>
          <w:szCs w:val="24"/>
          <w:lang w:eastAsia="es-ES"/>
        </w:rPr>
        <w:t>:</w:t>
      </w:r>
    </w:p>
    <w:p w14:paraId="5A574D9E" w14:textId="77777777" w:rsidR="0090597E" w:rsidRPr="00467B1B" w:rsidRDefault="0090597E"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“Atentará asimismo contra el sistema democrático quien incurriera en grave delito doloso contra el Estado que conlleve enriquecimiento, quedando inhabilitado por el tiempo que las leyes determinen para ocupar cargos o empleos públicos”</w:t>
      </w:r>
    </w:p>
    <w:p w14:paraId="62498EC6" w14:textId="77777777" w:rsidR="0090597E" w:rsidRPr="00467B1B" w:rsidRDefault="005D3340"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Como se aprecia de su lectura, </w:t>
      </w:r>
      <w:r w:rsidR="0090597E" w:rsidRPr="00467B1B">
        <w:rPr>
          <w:rFonts w:ascii="Times New Roman" w:eastAsia="Times New Roman" w:hAnsi="Times New Roman" w:cs="Times New Roman"/>
          <w:sz w:val="24"/>
          <w:szCs w:val="24"/>
          <w:lang w:eastAsia="es-ES"/>
        </w:rPr>
        <w:t xml:space="preserve">la norma no </w:t>
      </w:r>
      <w:r w:rsidRPr="00467B1B">
        <w:rPr>
          <w:rFonts w:ascii="Times New Roman" w:eastAsia="Times New Roman" w:hAnsi="Times New Roman" w:cs="Times New Roman"/>
          <w:sz w:val="24"/>
          <w:szCs w:val="24"/>
          <w:lang w:eastAsia="es-ES"/>
        </w:rPr>
        <w:t xml:space="preserve">habla del </w:t>
      </w:r>
      <w:r w:rsidR="0090597E" w:rsidRPr="00467B1B">
        <w:rPr>
          <w:rFonts w:ascii="Times New Roman" w:eastAsia="Times New Roman" w:hAnsi="Times New Roman" w:cs="Times New Roman"/>
          <w:sz w:val="24"/>
          <w:szCs w:val="24"/>
          <w:lang w:eastAsia="es-ES"/>
        </w:rPr>
        <w:t xml:space="preserve"> “delito de corrupción” </w:t>
      </w:r>
      <w:r w:rsidRPr="00467B1B">
        <w:rPr>
          <w:rFonts w:ascii="Times New Roman" w:eastAsia="Times New Roman" w:hAnsi="Times New Roman" w:cs="Times New Roman"/>
          <w:sz w:val="24"/>
          <w:szCs w:val="24"/>
          <w:lang w:eastAsia="es-ES"/>
        </w:rPr>
        <w:t xml:space="preserve"> en forma </w:t>
      </w:r>
      <w:r w:rsidR="00A917B7" w:rsidRPr="00467B1B">
        <w:rPr>
          <w:rFonts w:ascii="Times New Roman" w:eastAsia="Times New Roman" w:hAnsi="Times New Roman" w:cs="Times New Roman"/>
          <w:sz w:val="24"/>
          <w:szCs w:val="24"/>
          <w:lang w:eastAsia="es-ES"/>
        </w:rPr>
        <w:t>específica</w:t>
      </w:r>
      <w:r w:rsidR="0090597E"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 xml:space="preserve"> sino que lo </w:t>
      </w:r>
      <w:r w:rsidR="0090597E" w:rsidRPr="00467B1B">
        <w:rPr>
          <w:rFonts w:ascii="Times New Roman" w:eastAsia="Times New Roman" w:hAnsi="Times New Roman" w:cs="Times New Roman"/>
          <w:sz w:val="24"/>
          <w:szCs w:val="24"/>
          <w:lang w:eastAsia="es-ES"/>
        </w:rPr>
        <w:t xml:space="preserve">deja librado a la reglamentación legal </w:t>
      </w:r>
      <w:r w:rsidRPr="00467B1B">
        <w:rPr>
          <w:rFonts w:ascii="Times New Roman" w:eastAsia="Times New Roman" w:hAnsi="Times New Roman" w:cs="Times New Roman"/>
          <w:sz w:val="24"/>
          <w:szCs w:val="24"/>
          <w:lang w:eastAsia="es-ES"/>
        </w:rPr>
        <w:t xml:space="preserve">, por lo que </w:t>
      </w:r>
      <w:r w:rsidR="00A917B7" w:rsidRPr="00467B1B">
        <w:rPr>
          <w:rFonts w:ascii="Times New Roman" w:eastAsia="Times New Roman" w:hAnsi="Times New Roman" w:cs="Times New Roman"/>
          <w:sz w:val="24"/>
          <w:szCs w:val="24"/>
          <w:lang w:eastAsia="es-ES"/>
        </w:rPr>
        <w:t>garantizándose</w:t>
      </w:r>
      <w:r w:rsidR="0090597E" w:rsidRPr="00467B1B">
        <w:rPr>
          <w:rFonts w:ascii="Times New Roman" w:eastAsia="Times New Roman" w:hAnsi="Times New Roman" w:cs="Times New Roman"/>
          <w:sz w:val="24"/>
          <w:szCs w:val="24"/>
          <w:lang w:eastAsia="es-ES"/>
        </w:rPr>
        <w:t xml:space="preserve"> las garantías del debido proceso legal prescripta en el art. 18 de la Constitución Nacional con el de idoneidad </w:t>
      </w:r>
      <w:r w:rsidRPr="00467B1B">
        <w:rPr>
          <w:rFonts w:ascii="Times New Roman" w:eastAsia="Times New Roman" w:hAnsi="Times New Roman" w:cs="Times New Roman"/>
          <w:sz w:val="24"/>
          <w:szCs w:val="24"/>
          <w:lang w:eastAsia="es-ES"/>
        </w:rPr>
        <w:t>e</w:t>
      </w:r>
      <w:r w:rsidR="0090597E" w:rsidRPr="00467B1B">
        <w:rPr>
          <w:rFonts w:ascii="Times New Roman" w:eastAsia="Times New Roman" w:hAnsi="Times New Roman" w:cs="Times New Roman"/>
          <w:sz w:val="24"/>
          <w:szCs w:val="24"/>
          <w:lang w:eastAsia="es-ES"/>
        </w:rPr>
        <w:t xml:space="preserve"> igualdad ante la ley, consagrado en el art. 16 de la misma</w:t>
      </w:r>
      <w:r w:rsidR="00A917B7" w:rsidRPr="00467B1B">
        <w:rPr>
          <w:rFonts w:ascii="Times New Roman" w:eastAsia="Times New Roman" w:hAnsi="Times New Roman" w:cs="Times New Roman"/>
          <w:sz w:val="24"/>
          <w:szCs w:val="24"/>
          <w:lang w:eastAsia="es-ES"/>
        </w:rPr>
        <w:t>,</w:t>
      </w:r>
      <w:r w:rsidR="0090597E" w:rsidRPr="00467B1B">
        <w:rPr>
          <w:rFonts w:ascii="Times New Roman" w:eastAsia="Times New Roman" w:hAnsi="Times New Roman" w:cs="Times New Roman"/>
          <w:sz w:val="24"/>
          <w:szCs w:val="24"/>
          <w:lang w:eastAsia="es-ES"/>
        </w:rPr>
        <w:t xml:space="preserve"> </w:t>
      </w:r>
      <w:r w:rsidRPr="00467B1B">
        <w:rPr>
          <w:rFonts w:ascii="Times New Roman" w:eastAsia="Times New Roman" w:hAnsi="Times New Roman" w:cs="Times New Roman"/>
          <w:sz w:val="24"/>
          <w:szCs w:val="24"/>
          <w:lang w:eastAsia="es-ES"/>
        </w:rPr>
        <w:t>resulta ajustado a derecho y totalmente viable, el presente proyecto de ley, que tiene por objeto ef</w:t>
      </w:r>
      <w:r w:rsidR="00C07535" w:rsidRPr="00467B1B">
        <w:rPr>
          <w:rFonts w:ascii="Times New Roman" w:eastAsia="Times New Roman" w:hAnsi="Times New Roman" w:cs="Times New Roman"/>
          <w:sz w:val="24"/>
          <w:szCs w:val="24"/>
          <w:lang w:eastAsia="es-ES"/>
        </w:rPr>
        <w:t xml:space="preserve">ectuar un singular aporte, hacia la consolidación de la vida democrática, </w:t>
      </w:r>
      <w:r w:rsidR="00C07535" w:rsidRPr="00467B1B">
        <w:rPr>
          <w:rFonts w:ascii="Times New Roman" w:eastAsia="Times New Roman" w:hAnsi="Times New Roman" w:cs="Times New Roman"/>
          <w:b/>
          <w:sz w:val="24"/>
          <w:szCs w:val="24"/>
          <w:lang w:eastAsia="es-ES"/>
        </w:rPr>
        <w:t>tratando de mejorar la resentida salud, por la que atraviesa</w:t>
      </w:r>
      <w:r w:rsidR="00C07535" w:rsidRPr="00467B1B">
        <w:rPr>
          <w:rFonts w:ascii="Times New Roman" w:eastAsia="Times New Roman" w:hAnsi="Times New Roman" w:cs="Times New Roman"/>
          <w:sz w:val="24"/>
          <w:szCs w:val="24"/>
          <w:lang w:eastAsia="es-ES"/>
        </w:rPr>
        <w:t xml:space="preserve"> “</w:t>
      </w:r>
      <w:r w:rsidR="00C07535" w:rsidRPr="00467B1B">
        <w:rPr>
          <w:rFonts w:ascii="Times New Roman" w:eastAsia="Times New Roman" w:hAnsi="Times New Roman" w:cs="Times New Roman"/>
          <w:b/>
          <w:sz w:val="24"/>
          <w:szCs w:val="24"/>
          <w:lang w:eastAsia="es-ES"/>
        </w:rPr>
        <w:t>la política</w:t>
      </w:r>
      <w:r w:rsidR="00C07535" w:rsidRPr="00467B1B">
        <w:rPr>
          <w:rFonts w:ascii="Times New Roman" w:eastAsia="Times New Roman" w:hAnsi="Times New Roman" w:cs="Times New Roman"/>
          <w:sz w:val="24"/>
          <w:szCs w:val="24"/>
          <w:lang w:eastAsia="es-ES"/>
        </w:rPr>
        <w:t>”</w:t>
      </w:r>
      <w:r w:rsidR="0090597E" w:rsidRPr="00467B1B">
        <w:rPr>
          <w:rFonts w:ascii="Times New Roman" w:eastAsia="Times New Roman" w:hAnsi="Times New Roman" w:cs="Times New Roman"/>
          <w:sz w:val="24"/>
          <w:szCs w:val="24"/>
          <w:lang w:eastAsia="es-ES"/>
        </w:rPr>
        <w:t>.-</w:t>
      </w:r>
    </w:p>
    <w:p w14:paraId="3AF71CBE" w14:textId="77777777" w:rsidR="00C07535" w:rsidRPr="00467B1B" w:rsidRDefault="00C07535" w:rsidP="00467B1B">
      <w:pPr>
        <w:spacing w:after="0" w:line="480" w:lineRule="auto"/>
        <w:jc w:val="both"/>
        <w:rPr>
          <w:rFonts w:ascii="Times New Roman" w:eastAsia="Times New Roman" w:hAnsi="Times New Roman" w:cs="Times New Roman"/>
          <w:sz w:val="24"/>
          <w:szCs w:val="24"/>
          <w:lang w:eastAsia="es-ES"/>
        </w:rPr>
      </w:pPr>
      <w:r w:rsidRPr="00467B1B">
        <w:rPr>
          <w:rFonts w:ascii="Times New Roman" w:eastAsia="Times New Roman" w:hAnsi="Times New Roman" w:cs="Times New Roman"/>
          <w:sz w:val="24"/>
          <w:szCs w:val="24"/>
          <w:lang w:eastAsia="es-ES"/>
        </w:rPr>
        <w:t xml:space="preserve">Es por ello, que solicito </w:t>
      </w:r>
      <w:r w:rsidR="00A917B7" w:rsidRPr="00467B1B">
        <w:rPr>
          <w:rFonts w:ascii="Times New Roman" w:eastAsia="Times New Roman" w:hAnsi="Times New Roman" w:cs="Times New Roman"/>
          <w:sz w:val="24"/>
          <w:szCs w:val="24"/>
          <w:lang w:eastAsia="es-ES"/>
        </w:rPr>
        <w:t>a</w:t>
      </w:r>
      <w:r w:rsidRPr="00467B1B">
        <w:rPr>
          <w:rFonts w:ascii="Times New Roman" w:eastAsia="Times New Roman" w:hAnsi="Times New Roman" w:cs="Times New Roman"/>
          <w:sz w:val="24"/>
          <w:szCs w:val="24"/>
          <w:lang w:eastAsia="es-ES"/>
        </w:rPr>
        <w:t xml:space="preserve"> mis pares, acompañen el presente proyecto</w:t>
      </w:r>
      <w:r w:rsidR="00E841EB" w:rsidRPr="00467B1B">
        <w:rPr>
          <w:rFonts w:ascii="Times New Roman" w:eastAsia="Times New Roman" w:hAnsi="Times New Roman" w:cs="Times New Roman"/>
          <w:sz w:val="24"/>
          <w:szCs w:val="24"/>
          <w:lang w:eastAsia="es-ES"/>
        </w:rPr>
        <w:t xml:space="preserve"> votándolo favorablemente</w:t>
      </w:r>
      <w:r w:rsidRPr="00467B1B">
        <w:rPr>
          <w:rFonts w:ascii="Times New Roman" w:eastAsia="Times New Roman" w:hAnsi="Times New Roman" w:cs="Times New Roman"/>
          <w:sz w:val="24"/>
          <w:szCs w:val="24"/>
          <w:lang w:eastAsia="es-ES"/>
        </w:rPr>
        <w:t xml:space="preserve">, sin dejar de reconocer que la “depuración sana de la actividad política”, es un debate que nos debemos  y que este Senado, está en condiciones de darlo, en beneficio de la </w:t>
      </w:r>
      <w:r w:rsidR="00E841EB" w:rsidRPr="00467B1B">
        <w:rPr>
          <w:rFonts w:ascii="Times New Roman" w:eastAsia="Times New Roman" w:hAnsi="Times New Roman" w:cs="Times New Roman"/>
          <w:sz w:val="24"/>
          <w:szCs w:val="24"/>
          <w:lang w:eastAsia="es-ES"/>
        </w:rPr>
        <w:t>sanidad</w:t>
      </w:r>
      <w:r w:rsidRPr="00467B1B">
        <w:rPr>
          <w:rFonts w:ascii="Times New Roman" w:eastAsia="Times New Roman" w:hAnsi="Times New Roman" w:cs="Times New Roman"/>
          <w:sz w:val="24"/>
          <w:szCs w:val="24"/>
          <w:lang w:eastAsia="es-ES"/>
        </w:rPr>
        <w:t xml:space="preserve"> política y ratificación de nuestra querida democracia.-</w:t>
      </w:r>
    </w:p>
    <w:sectPr w:rsidR="00C07535" w:rsidRPr="00467B1B" w:rsidSect="0060747E">
      <w:headerReference w:type="default" r:id="rId6"/>
      <w:footerReference w:type="default" r:id="rId7"/>
      <w:pgSz w:w="11907" w:h="16840" w:code="9"/>
      <w:pgMar w:top="1134" w:right="1134" w:bottom="2127" w:left="1701" w:header="992" w:footer="111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310FD" w14:textId="77777777" w:rsidR="00101F8B" w:rsidRDefault="00101F8B" w:rsidP="00467B1B">
      <w:pPr>
        <w:spacing w:after="0" w:line="240" w:lineRule="auto"/>
      </w:pPr>
      <w:r>
        <w:separator/>
      </w:r>
    </w:p>
  </w:endnote>
  <w:endnote w:type="continuationSeparator" w:id="0">
    <w:p w14:paraId="24266C51" w14:textId="77777777" w:rsidR="00101F8B" w:rsidRDefault="00101F8B" w:rsidP="0046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56A4B" w14:textId="77777777" w:rsidR="00467B1B" w:rsidRPr="00467B1B" w:rsidRDefault="00467B1B" w:rsidP="0060747E">
    <w:pPr>
      <w:pStyle w:val="Piedepgina"/>
      <w:jc w:val="right"/>
      <w:rPr>
        <w:b/>
        <w:u w:val="single"/>
        <w:lang w:val="es-AR"/>
      </w:rPr>
    </w:pPr>
    <w:r w:rsidRPr="00467B1B">
      <w:rPr>
        <w:b/>
        <w:u w:val="single"/>
        <w:lang w:val="es-AR"/>
      </w:rPr>
      <w:t>Autor:</w:t>
    </w:r>
    <w:r>
      <w:rPr>
        <w:b/>
        <w:u w:val="single"/>
        <w:lang w:val="es-AR"/>
      </w:rPr>
      <w:t xml:space="preserve"> </w:t>
    </w:r>
    <w:r w:rsidRPr="00467B1B">
      <w:rPr>
        <w:b/>
        <w:u w:val="single"/>
        <w:lang w:val="es-AR"/>
      </w:rPr>
      <w:t>Senador</w:t>
    </w:r>
    <w:r>
      <w:rPr>
        <w:b/>
        <w:u w:val="single"/>
        <w:lang w:val="es-AR"/>
      </w:rPr>
      <w:t xml:space="preserve"> Dr.</w:t>
    </w:r>
    <w:r w:rsidRPr="00467B1B">
      <w:rPr>
        <w:b/>
        <w:u w:val="single"/>
        <w:lang w:val="es-AR"/>
      </w:rPr>
      <w:t xml:space="preserve"> Roque R. Ferrari.-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F3533" w14:textId="77777777" w:rsidR="00101F8B" w:rsidRDefault="00101F8B" w:rsidP="00467B1B">
      <w:pPr>
        <w:spacing w:after="0" w:line="240" w:lineRule="auto"/>
      </w:pPr>
      <w:r>
        <w:separator/>
      </w:r>
    </w:p>
  </w:footnote>
  <w:footnote w:type="continuationSeparator" w:id="0">
    <w:p w14:paraId="114130F5" w14:textId="77777777" w:rsidR="00101F8B" w:rsidRDefault="00101F8B" w:rsidP="00467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111D4" w14:textId="77777777" w:rsidR="00467B1B" w:rsidRDefault="00467B1B">
    <w:pPr>
      <w:pStyle w:val="Encabezado"/>
    </w:pPr>
    <w:r>
      <w:rPr>
        <w:noProof/>
        <w:lang w:val="es-AR" w:eastAsia="es-AR"/>
      </w:rPr>
      <w:drawing>
        <wp:anchor distT="0" distB="0" distL="114300" distR="114300" simplePos="0" relativeHeight="251659264" behindDoc="0" locked="0" layoutInCell="1" allowOverlap="1" wp14:anchorId="681A96C4" wp14:editId="5F16D72F">
          <wp:simplePos x="0" y="0"/>
          <wp:positionH relativeFrom="column">
            <wp:posOffset>4653915</wp:posOffset>
          </wp:positionH>
          <wp:positionV relativeFrom="paragraph">
            <wp:posOffset>-354965</wp:posOffset>
          </wp:positionV>
          <wp:extent cx="1981200" cy="809625"/>
          <wp:effectExtent l="0" t="0" r="0" b="9525"/>
          <wp:wrapSquare wrapText="bothSides"/>
          <wp:docPr id="1" name="Imagen 1" descr="cambie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iem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809625"/>
                  </a:xfrm>
                  <a:prstGeom prst="rect">
                    <a:avLst/>
                  </a:prstGeom>
                  <a:noFill/>
                  <a:ln>
                    <a:noFill/>
                  </a:ln>
                </pic:spPr>
              </pic:pic>
            </a:graphicData>
          </a:graphic>
          <wp14:sizeRelV relativeFrom="margin">
            <wp14:pctHeight>0</wp14:pctHeight>
          </wp14:sizeRelV>
        </wp:anchor>
      </w:drawing>
    </w:r>
  </w:p>
  <w:p w14:paraId="6F85D31F" w14:textId="77777777" w:rsidR="00467B1B" w:rsidRDefault="00467B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7E"/>
    <w:rsid w:val="000326A9"/>
    <w:rsid w:val="00083B13"/>
    <w:rsid w:val="00096C80"/>
    <w:rsid w:val="00097613"/>
    <w:rsid w:val="00101F8B"/>
    <w:rsid w:val="001F130E"/>
    <w:rsid w:val="00245603"/>
    <w:rsid w:val="00257DBC"/>
    <w:rsid w:val="002C6D4D"/>
    <w:rsid w:val="002E3C4B"/>
    <w:rsid w:val="00345BBF"/>
    <w:rsid w:val="0040433E"/>
    <w:rsid w:val="00460218"/>
    <w:rsid w:val="00467B1B"/>
    <w:rsid w:val="00553839"/>
    <w:rsid w:val="005D3340"/>
    <w:rsid w:val="005F7828"/>
    <w:rsid w:val="0060747E"/>
    <w:rsid w:val="00626248"/>
    <w:rsid w:val="006A1658"/>
    <w:rsid w:val="006F787B"/>
    <w:rsid w:val="0090597E"/>
    <w:rsid w:val="00A917B7"/>
    <w:rsid w:val="00C07535"/>
    <w:rsid w:val="00C92988"/>
    <w:rsid w:val="00CF29BA"/>
    <w:rsid w:val="00D16F80"/>
    <w:rsid w:val="00D46C22"/>
    <w:rsid w:val="00DA10CE"/>
    <w:rsid w:val="00E61CB7"/>
    <w:rsid w:val="00E778D8"/>
    <w:rsid w:val="00E841EB"/>
    <w:rsid w:val="00FE55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1D69B"/>
  <w15:docId w15:val="{AF8F022E-BF31-4E4F-BAC8-01186AA4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043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433E"/>
    <w:rPr>
      <w:rFonts w:ascii="Tahoma" w:hAnsi="Tahoma" w:cs="Tahoma"/>
      <w:sz w:val="16"/>
      <w:szCs w:val="16"/>
    </w:rPr>
  </w:style>
  <w:style w:type="paragraph" w:styleId="Encabezado">
    <w:name w:val="header"/>
    <w:basedOn w:val="Normal"/>
    <w:link w:val="EncabezadoCar"/>
    <w:uiPriority w:val="99"/>
    <w:unhideWhenUsed/>
    <w:rsid w:val="00467B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7B1B"/>
  </w:style>
  <w:style w:type="paragraph" w:styleId="Piedepgina">
    <w:name w:val="footer"/>
    <w:basedOn w:val="Normal"/>
    <w:link w:val="PiedepginaCar"/>
    <w:uiPriority w:val="99"/>
    <w:unhideWhenUsed/>
    <w:rsid w:val="00467B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7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7805">
      <w:bodyDiv w:val="1"/>
      <w:marLeft w:val="0"/>
      <w:marRight w:val="0"/>
      <w:marTop w:val="0"/>
      <w:marBottom w:val="0"/>
      <w:divBdr>
        <w:top w:val="none" w:sz="0" w:space="0" w:color="auto"/>
        <w:left w:val="none" w:sz="0" w:space="0" w:color="auto"/>
        <w:bottom w:val="none" w:sz="0" w:space="0" w:color="auto"/>
        <w:right w:val="none" w:sz="0" w:space="0" w:color="auto"/>
      </w:divBdr>
    </w:div>
    <w:div w:id="2043045533">
      <w:bodyDiv w:val="1"/>
      <w:marLeft w:val="0"/>
      <w:marRight w:val="0"/>
      <w:marTop w:val="0"/>
      <w:marBottom w:val="0"/>
      <w:divBdr>
        <w:top w:val="none" w:sz="0" w:space="0" w:color="auto"/>
        <w:left w:val="none" w:sz="0" w:space="0" w:color="auto"/>
        <w:bottom w:val="none" w:sz="0" w:space="0" w:color="auto"/>
        <w:right w:val="none" w:sz="0" w:space="0" w:color="auto"/>
      </w:divBdr>
      <w:divsChild>
        <w:div w:id="2138062292">
          <w:marLeft w:val="0"/>
          <w:marRight w:val="0"/>
          <w:marTop w:val="0"/>
          <w:marBottom w:val="0"/>
          <w:divBdr>
            <w:top w:val="none" w:sz="0" w:space="0" w:color="auto"/>
            <w:left w:val="none" w:sz="0" w:space="0" w:color="auto"/>
            <w:bottom w:val="none" w:sz="0" w:space="0" w:color="auto"/>
            <w:right w:val="none" w:sz="0" w:space="0" w:color="auto"/>
          </w:divBdr>
        </w:div>
        <w:div w:id="203297601">
          <w:marLeft w:val="0"/>
          <w:marRight w:val="0"/>
          <w:marTop w:val="0"/>
          <w:marBottom w:val="0"/>
          <w:divBdr>
            <w:top w:val="none" w:sz="0" w:space="0" w:color="auto"/>
            <w:left w:val="none" w:sz="0" w:space="0" w:color="auto"/>
            <w:bottom w:val="none" w:sz="0" w:space="0" w:color="auto"/>
            <w:right w:val="none" w:sz="0" w:space="0" w:color="auto"/>
          </w:divBdr>
        </w:div>
        <w:div w:id="934285330">
          <w:marLeft w:val="0"/>
          <w:marRight w:val="0"/>
          <w:marTop w:val="0"/>
          <w:marBottom w:val="0"/>
          <w:divBdr>
            <w:top w:val="none" w:sz="0" w:space="0" w:color="auto"/>
            <w:left w:val="none" w:sz="0" w:space="0" w:color="auto"/>
            <w:bottom w:val="none" w:sz="0" w:space="0" w:color="auto"/>
            <w:right w:val="none" w:sz="0" w:space="0" w:color="auto"/>
          </w:divBdr>
        </w:div>
        <w:div w:id="2110927827">
          <w:marLeft w:val="0"/>
          <w:marRight w:val="0"/>
          <w:marTop w:val="0"/>
          <w:marBottom w:val="0"/>
          <w:divBdr>
            <w:top w:val="none" w:sz="0" w:space="0" w:color="auto"/>
            <w:left w:val="none" w:sz="0" w:space="0" w:color="auto"/>
            <w:bottom w:val="none" w:sz="0" w:space="0" w:color="auto"/>
            <w:right w:val="none" w:sz="0" w:space="0" w:color="auto"/>
          </w:divBdr>
        </w:div>
        <w:div w:id="851605319">
          <w:marLeft w:val="0"/>
          <w:marRight w:val="0"/>
          <w:marTop w:val="0"/>
          <w:marBottom w:val="0"/>
          <w:divBdr>
            <w:top w:val="none" w:sz="0" w:space="0" w:color="auto"/>
            <w:left w:val="none" w:sz="0" w:space="0" w:color="auto"/>
            <w:bottom w:val="none" w:sz="0" w:space="0" w:color="auto"/>
            <w:right w:val="none" w:sz="0" w:space="0" w:color="auto"/>
          </w:divBdr>
        </w:div>
        <w:div w:id="371423081">
          <w:marLeft w:val="0"/>
          <w:marRight w:val="0"/>
          <w:marTop w:val="0"/>
          <w:marBottom w:val="0"/>
          <w:divBdr>
            <w:top w:val="none" w:sz="0" w:space="0" w:color="auto"/>
            <w:left w:val="none" w:sz="0" w:space="0" w:color="auto"/>
            <w:bottom w:val="none" w:sz="0" w:space="0" w:color="auto"/>
            <w:right w:val="none" w:sz="0" w:space="0" w:color="auto"/>
          </w:divBdr>
        </w:div>
        <w:div w:id="501745393">
          <w:marLeft w:val="0"/>
          <w:marRight w:val="0"/>
          <w:marTop w:val="0"/>
          <w:marBottom w:val="0"/>
          <w:divBdr>
            <w:top w:val="none" w:sz="0" w:space="0" w:color="auto"/>
            <w:left w:val="none" w:sz="0" w:space="0" w:color="auto"/>
            <w:bottom w:val="none" w:sz="0" w:space="0" w:color="auto"/>
            <w:right w:val="none" w:sz="0" w:space="0" w:color="auto"/>
          </w:divBdr>
        </w:div>
        <w:div w:id="1288118614">
          <w:marLeft w:val="0"/>
          <w:marRight w:val="0"/>
          <w:marTop w:val="0"/>
          <w:marBottom w:val="0"/>
          <w:divBdr>
            <w:top w:val="none" w:sz="0" w:space="0" w:color="auto"/>
            <w:left w:val="none" w:sz="0" w:space="0" w:color="auto"/>
            <w:bottom w:val="none" w:sz="0" w:space="0" w:color="auto"/>
            <w:right w:val="none" w:sz="0" w:space="0" w:color="auto"/>
          </w:divBdr>
        </w:div>
        <w:div w:id="1723208856">
          <w:marLeft w:val="0"/>
          <w:marRight w:val="0"/>
          <w:marTop w:val="0"/>
          <w:marBottom w:val="0"/>
          <w:divBdr>
            <w:top w:val="none" w:sz="0" w:space="0" w:color="auto"/>
            <w:left w:val="none" w:sz="0" w:space="0" w:color="auto"/>
            <w:bottom w:val="none" w:sz="0" w:space="0" w:color="auto"/>
            <w:right w:val="none" w:sz="0" w:space="0" w:color="auto"/>
          </w:divBdr>
        </w:div>
        <w:div w:id="206644432">
          <w:marLeft w:val="0"/>
          <w:marRight w:val="0"/>
          <w:marTop w:val="0"/>
          <w:marBottom w:val="0"/>
          <w:divBdr>
            <w:top w:val="none" w:sz="0" w:space="0" w:color="auto"/>
            <w:left w:val="none" w:sz="0" w:space="0" w:color="auto"/>
            <w:bottom w:val="none" w:sz="0" w:space="0" w:color="auto"/>
            <w:right w:val="none" w:sz="0" w:space="0" w:color="auto"/>
          </w:divBdr>
        </w:div>
        <w:div w:id="1221407334">
          <w:marLeft w:val="0"/>
          <w:marRight w:val="0"/>
          <w:marTop w:val="0"/>
          <w:marBottom w:val="0"/>
          <w:divBdr>
            <w:top w:val="none" w:sz="0" w:space="0" w:color="auto"/>
            <w:left w:val="none" w:sz="0" w:space="0" w:color="auto"/>
            <w:bottom w:val="none" w:sz="0" w:space="0" w:color="auto"/>
            <w:right w:val="none" w:sz="0" w:space="0" w:color="auto"/>
          </w:divBdr>
        </w:div>
        <w:div w:id="434599485">
          <w:marLeft w:val="0"/>
          <w:marRight w:val="0"/>
          <w:marTop w:val="0"/>
          <w:marBottom w:val="0"/>
          <w:divBdr>
            <w:top w:val="none" w:sz="0" w:space="0" w:color="auto"/>
            <w:left w:val="none" w:sz="0" w:space="0" w:color="auto"/>
            <w:bottom w:val="none" w:sz="0" w:space="0" w:color="auto"/>
            <w:right w:val="none" w:sz="0" w:space="0" w:color="auto"/>
          </w:divBdr>
        </w:div>
        <w:div w:id="921373221">
          <w:marLeft w:val="0"/>
          <w:marRight w:val="0"/>
          <w:marTop w:val="0"/>
          <w:marBottom w:val="0"/>
          <w:divBdr>
            <w:top w:val="none" w:sz="0" w:space="0" w:color="auto"/>
            <w:left w:val="none" w:sz="0" w:space="0" w:color="auto"/>
            <w:bottom w:val="none" w:sz="0" w:space="0" w:color="auto"/>
            <w:right w:val="none" w:sz="0" w:space="0" w:color="auto"/>
          </w:divBdr>
        </w:div>
        <w:div w:id="1091000454">
          <w:marLeft w:val="0"/>
          <w:marRight w:val="0"/>
          <w:marTop w:val="0"/>
          <w:marBottom w:val="0"/>
          <w:divBdr>
            <w:top w:val="none" w:sz="0" w:space="0" w:color="auto"/>
            <w:left w:val="none" w:sz="0" w:space="0" w:color="auto"/>
            <w:bottom w:val="none" w:sz="0" w:space="0" w:color="auto"/>
            <w:right w:val="none" w:sz="0" w:space="0" w:color="auto"/>
          </w:divBdr>
        </w:div>
        <w:div w:id="646128429">
          <w:marLeft w:val="0"/>
          <w:marRight w:val="0"/>
          <w:marTop w:val="0"/>
          <w:marBottom w:val="0"/>
          <w:divBdr>
            <w:top w:val="none" w:sz="0" w:space="0" w:color="auto"/>
            <w:left w:val="none" w:sz="0" w:space="0" w:color="auto"/>
            <w:bottom w:val="none" w:sz="0" w:space="0" w:color="auto"/>
            <w:right w:val="none" w:sz="0" w:space="0" w:color="auto"/>
          </w:divBdr>
        </w:div>
        <w:div w:id="46347326">
          <w:marLeft w:val="0"/>
          <w:marRight w:val="0"/>
          <w:marTop w:val="0"/>
          <w:marBottom w:val="0"/>
          <w:divBdr>
            <w:top w:val="none" w:sz="0" w:space="0" w:color="auto"/>
            <w:left w:val="none" w:sz="0" w:space="0" w:color="auto"/>
            <w:bottom w:val="none" w:sz="0" w:space="0" w:color="auto"/>
            <w:right w:val="none" w:sz="0" w:space="0" w:color="auto"/>
          </w:divBdr>
        </w:div>
        <w:div w:id="1049066064">
          <w:marLeft w:val="0"/>
          <w:marRight w:val="0"/>
          <w:marTop w:val="0"/>
          <w:marBottom w:val="0"/>
          <w:divBdr>
            <w:top w:val="none" w:sz="0" w:space="0" w:color="auto"/>
            <w:left w:val="none" w:sz="0" w:space="0" w:color="auto"/>
            <w:bottom w:val="none" w:sz="0" w:space="0" w:color="auto"/>
            <w:right w:val="none" w:sz="0" w:space="0" w:color="auto"/>
          </w:divBdr>
        </w:div>
        <w:div w:id="7947263">
          <w:marLeft w:val="0"/>
          <w:marRight w:val="0"/>
          <w:marTop w:val="0"/>
          <w:marBottom w:val="0"/>
          <w:divBdr>
            <w:top w:val="none" w:sz="0" w:space="0" w:color="auto"/>
            <w:left w:val="none" w:sz="0" w:space="0" w:color="auto"/>
            <w:bottom w:val="none" w:sz="0" w:space="0" w:color="auto"/>
            <w:right w:val="none" w:sz="0" w:space="0" w:color="auto"/>
          </w:divBdr>
        </w:div>
        <w:div w:id="490563521">
          <w:marLeft w:val="0"/>
          <w:marRight w:val="0"/>
          <w:marTop w:val="0"/>
          <w:marBottom w:val="0"/>
          <w:divBdr>
            <w:top w:val="none" w:sz="0" w:space="0" w:color="auto"/>
            <w:left w:val="none" w:sz="0" w:space="0" w:color="auto"/>
            <w:bottom w:val="none" w:sz="0" w:space="0" w:color="auto"/>
            <w:right w:val="none" w:sz="0" w:space="0" w:color="auto"/>
          </w:divBdr>
        </w:div>
        <w:div w:id="2079865966">
          <w:marLeft w:val="0"/>
          <w:marRight w:val="0"/>
          <w:marTop w:val="0"/>
          <w:marBottom w:val="0"/>
          <w:divBdr>
            <w:top w:val="none" w:sz="0" w:space="0" w:color="auto"/>
            <w:left w:val="none" w:sz="0" w:space="0" w:color="auto"/>
            <w:bottom w:val="none" w:sz="0" w:space="0" w:color="auto"/>
            <w:right w:val="none" w:sz="0" w:space="0" w:color="auto"/>
          </w:divBdr>
        </w:div>
        <w:div w:id="1894344780">
          <w:marLeft w:val="0"/>
          <w:marRight w:val="0"/>
          <w:marTop w:val="0"/>
          <w:marBottom w:val="0"/>
          <w:divBdr>
            <w:top w:val="none" w:sz="0" w:space="0" w:color="auto"/>
            <w:left w:val="none" w:sz="0" w:space="0" w:color="auto"/>
            <w:bottom w:val="none" w:sz="0" w:space="0" w:color="auto"/>
            <w:right w:val="none" w:sz="0" w:space="0" w:color="auto"/>
          </w:divBdr>
        </w:div>
        <w:div w:id="1343049361">
          <w:marLeft w:val="0"/>
          <w:marRight w:val="0"/>
          <w:marTop w:val="0"/>
          <w:marBottom w:val="0"/>
          <w:divBdr>
            <w:top w:val="none" w:sz="0" w:space="0" w:color="auto"/>
            <w:left w:val="none" w:sz="0" w:space="0" w:color="auto"/>
            <w:bottom w:val="none" w:sz="0" w:space="0" w:color="auto"/>
            <w:right w:val="none" w:sz="0" w:space="0" w:color="auto"/>
          </w:divBdr>
        </w:div>
        <w:div w:id="653069234">
          <w:marLeft w:val="0"/>
          <w:marRight w:val="0"/>
          <w:marTop w:val="0"/>
          <w:marBottom w:val="0"/>
          <w:divBdr>
            <w:top w:val="none" w:sz="0" w:space="0" w:color="auto"/>
            <w:left w:val="none" w:sz="0" w:space="0" w:color="auto"/>
            <w:bottom w:val="none" w:sz="0" w:space="0" w:color="auto"/>
            <w:right w:val="none" w:sz="0" w:space="0" w:color="auto"/>
          </w:divBdr>
        </w:div>
        <w:div w:id="1177816222">
          <w:marLeft w:val="0"/>
          <w:marRight w:val="0"/>
          <w:marTop w:val="0"/>
          <w:marBottom w:val="0"/>
          <w:divBdr>
            <w:top w:val="none" w:sz="0" w:space="0" w:color="auto"/>
            <w:left w:val="none" w:sz="0" w:space="0" w:color="auto"/>
            <w:bottom w:val="none" w:sz="0" w:space="0" w:color="auto"/>
            <w:right w:val="none" w:sz="0" w:space="0" w:color="auto"/>
          </w:divBdr>
        </w:div>
        <w:div w:id="237180700">
          <w:marLeft w:val="0"/>
          <w:marRight w:val="0"/>
          <w:marTop w:val="0"/>
          <w:marBottom w:val="0"/>
          <w:divBdr>
            <w:top w:val="none" w:sz="0" w:space="0" w:color="auto"/>
            <w:left w:val="none" w:sz="0" w:space="0" w:color="auto"/>
            <w:bottom w:val="none" w:sz="0" w:space="0" w:color="auto"/>
            <w:right w:val="none" w:sz="0" w:space="0" w:color="auto"/>
          </w:divBdr>
        </w:div>
        <w:div w:id="499809264">
          <w:marLeft w:val="0"/>
          <w:marRight w:val="0"/>
          <w:marTop w:val="0"/>
          <w:marBottom w:val="0"/>
          <w:divBdr>
            <w:top w:val="none" w:sz="0" w:space="0" w:color="auto"/>
            <w:left w:val="none" w:sz="0" w:space="0" w:color="auto"/>
            <w:bottom w:val="none" w:sz="0" w:space="0" w:color="auto"/>
            <w:right w:val="none" w:sz="0" w:space="0" w:color="auto"/>
          </w:divBdr>
        </w:div>
        <w:div w:id="1521696477">
          <w:marLeft w:val="0"/>
          <w:marRight w:val="0"/>
          <w:marTop w:val="0"/>
          <w:marBottom w:val="0"/>
          <w:divBdr>
            <w:top w:val="none" w:sz="0" w:space="0" w:color="auto"/>
            <w:left w:val="none" w:sz="0" w:space="0" w:color="auto"/>
            <w:bottom w:val="none" w:sz="0" w:space="0" w:color="auto"/>
            <w:right w:val="none" w:sz="0" w:space="0" w:color="auto"/>
          </w:divBdr>
        </w:div>
        <w:div w:id="863515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2546</Words>
  <Characters>14004</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dc:creator>
  <cp:lastModifiedBy>Romina</cp:lastModifiedBy>
  <cp:revision>2</cp:revision>
  <cp:lastPrinted>2019-07-24T03:15:00Z</cp:lastPrinted>
  <dcterms:created xsi:type="dcterms:W3CDTF">2019-07-25T14:51:00Z</dcterms:created>
  <dcterms:modified xsi:type="dcterms:W3CDTF">2019-07-25T14:51:00Z</dcterms:modified>
</cp:coreProperties>
</file>