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334AA" w14:textId="77777777" w:rsidR="00A12ADD" w:rsidRDefault="00A12ADD" w:rsidP="00A12ADD">
      <w:pPr>
        <w:spacing w:line="276" w:lineRule="auto"/>
        <w:jc w:val="both"/>
        <w:rPr>
          <w:rFonts w:ascii="Century Gothic" w:hAnsi="Century Gothic"/>
          <w:b/>
          <w:snapToGrid w:val="0"/>
        </w:rPr>
      </w:pPr>
      <w:bookmarkStart w:id="0" w:name="_GoBack"/>
      <w:bookmarkEnd w:id="0"/>
    </w:p>
    <w:p w14:paraId="756823F6" w14:textId="77777777" w:rsidR="00A12ADD" w:rsidRDefault="00A12ADD" w:rsidP="00A12ADD">
      <w:pPr>
        <w:tabs>
          <w:tab w:val="left" w:pos="4140"/>
        </w:tabs>
        <w:jc w:val="both"/>
        <w:rPr>
          <w:rFonts w:ascii="Century Gothic" w:hAnsi="Century Gothic"/>
          <w:b/>
          <w:sz w:val="22"/>
          <w:szCs w:val="22"/>
        </w:rPr>
      </w:pPr>
      <w:r w:rsidRPr="00207AA3">
        <w:rPr>
          <w:rFonts w:ascii="Century Gothic" w:hAnsi="Century Gothic"/>
          <w:b/>
          <w:sz w:val="22"/>
          <w:szCs w:val="22"/>
        </w:rPr>
        <w:tab/>
      </w:r>
      <w:r w:rsidRPr="00207AA3">
        <w:rPr>
          <w:rFonts w:ascii="Century Gothic" w:hAnsi="Century Gothic"/>
          <w:b/>
          <w:sz w:val="22"/>
          <w:szCs w:val="22"/>
        </w:rPr>
        <w:tab/>
      </w:r>
      <w:r w:rsidRPr="00207AA3">
        <w:rPr>
          <w:rFonts w:ascii="Century Gothic" w:hAnsi="Century Gothic"/>
          <w:b/>
          <w:sz w:val="22"/>
          <w:szCs w:val="22"/>
        </w:rPr>
        <w:tab/>
      </w:r>
    </w:p>
    <w:p w14:paraId="37389C23" w14:textId="77777777" w:rsidR="00A12ADD" w:rsidRPr="00207AA3" w:rsidRDefault="00A12ADD" w:rsidP="00A12ADD">
      <w:pPr>
        <w:tabs>
          <w:tab w:val="left" w:pos="4140"/>
        </w:tabs>
        <w:jc w:val="both"/>
        <w:rPr>
          <w:rFonts w:ascii="Century Gothic" w:hAnsi="Century Gothic"/>
          <w:b/>
          <w:sz w:val="22"/>
          <w:szCs w:val="22"/>
        </w:rPr>
      </w:pPr>
      <w:r>
        <w:rPr>
          <w:rFonts w:ascii="Century Gothic" w:hAnsi="Century Gothic"/>
          <w:b/>
          <w:sz w:val="22"/>
          <w:szCs w:val="22"/>
        </w:rPr>
        <w:tab/>
      </w:r>
      <w:r>
        <w:rPr>
          <w:rFonts w:ascii="Century Gothic" w:hAnsi="Century Gothic"/>
          <w:b/>
          <w:sz w:val="22"/>
          <w:szCs w:val="22"/>
        </w:rPr>
        <w:tab/>
      </w:r>
      <w:r w:rsidRPr="00207AA3">
        <w:rPr>
          <w:rFonts w:ascii="Century Gothic" w:hAnsi="Century Gothic"/>
          <w:b/>
          <w:sz w:val="22"/>
          <w:szCs w:val="22"/>
        </w:rPr>
        <w:t xml:space="preserve">PARANA,        </w:t>
      </w:r>
    </w:p>
    <w:p w14:paraId="11CAC9A7" w14:textId="77777777" w:rsidR="00A12ADD" w:rsidRPr="00207AA3" w:rsidRDefault="00A12ADD" w:rsidP="00A12ADD">
      <w:pPr>
        <w:tabs>
          <w:tab w:val="left" w:pos="4140"/>
        </w:tabs>
        <w:jc w:val="both"/>
        <w:rPr>
          <w:rFonts w:ascii="Century Gothic" w:hAnsi="Century Gothic"/>
          <w:b/>
          <w:sz w:val="22"/>
          <w:szCs w:val="22"/>
        </w:rPr>
      </w:pPr>
    </w:p>
    <w:p w14:paraId="2BA6C477" w14:textId="77777777" w:rsidR="00A12ADD" w:rsidRPr="00207AA3" w:rsidRDefault="00A12ADD" w:rsidP="00A12ADD">
      <w:pPr>
        <w:tabs>
          <w:tab w:val="left" w:pos="4140"/>
        </w:tabs>
        <w:jc w:val="both"/>
        <w:rPr>
          <w:rFonts w:ascii="Century Gothic" w:hAnsi="Century Gothic"/>
          <w:b/>
          <w:sz w:val="22"/>
          <w:szCs w:val="22"/>
        </w:rPr>
      </w:pPr>
    </w:p>
    <w:p w14:paraId="37CBD6EF" w14:textId="77777777" w:rsidR="00A12ADD" w:rsidRDefault="00A12ADD" w:rsidP="00A12ADD">
      <w:pPr>
        <w:jc w:val="both"/>
        <w:rPr>
          <w:rFonts w:ascii="Century Gothic" w:hAnsi="Century Gothic"/>
          <w:b/>
          <w:sz w:val="22"/>
          <w:szCs w:val="22"/>
        </w:rPr>
      </w:pPr>
    </w:p>
    <w:p w14:paraId="2201502A" w14:textId="77777777" w:rsidR="00A12ADD" w:rsidRDefault="00A12ADD" w:rsidP="00A12ADD">
      <w:pPr>
        <w:jc w:val="both"/>
        <w:rPr>
          <w:rFonts w:ascii="Century Gothic" w:hAnsi="Century Gothic"/>
          <w:b/>
          <w:sz w:val="22"/>
          <w:szCs w:val="22"/>
        </w:rPr>
      </w:pPr>
      <w:r>
        <w:rPr>
          <w:rFonts w:ascii="Century Gothic" w:hAnsi="Century Gothic"/>
          <w:b/>
          <w:sz w:val="22"/>
          <w:szCs w:val="22"/>
        </w:rPr>
        <w:t xml:space="preserve">A LA HONORABLE </w:t>
      </w:r>
    </w:p>
    <w:p w14:paraId="276D1DB9" w14:textId="77777777" w:rsidR="00A12ADD" w:rsidRDefault="00A12ADD" w:rsidP="00A12ADD">
      <w:pPr>
        <w:jc w:val="both"/>
        <w:rPr>
          <w:rFonts w:ascii="Century Gothic" w:hAnsi="Century Gothic"/>
          <w:b/>
          <w:sz w:val="22"/>
          <w:szCs w:val="22"/>
        </w:rPr>
      </w:pPr>
      <w:r>
        <w:rPr>
          <w:rFonts w:ascii="Century Gothic" w:hAnsi="Century Gothic"/>
          <w:b/>
          <w:sz w:val="22"/>
          <w:szCs w:val="22"/>
        </w:rPr>
        <w:t>CÁMARA DE SENADORES</w:t>
      </w:r>
    </w:p>
    <w:p w14:paraId="2019FA1B" w14:textId="77777777" w:rsidR="00A12ADD" w:rsidRDefault="00A12ADD" w:rsidP="00A12ADD">
      <w:pPr>
        <w:jc w:val="both"/>
        <w:rPr>
          <w:rFonts w:ascii="Century Gothic" w:hAnsi="Century Gothic"/>
          <w:b/>
          <w:sz w:val="22"/>
          <w:szCs w:val="22"/>
          <w:u w:val="single"/>
        </w:rPr>
      </w:pPr>
    </w:p>
    <w:p w14:paraId="1F9CA49E" w14:textId="77777777" w:rsidR="00A12ADD" w:rsidRPr="00207AA3" w:rsidRDefault="00A12ADD" w:rsidP="00A12ADD">
      <w:pPr>
        <w:jc w:val="both"/>
        <w:rPr>
          <w:rFonts w:ascii="Century Gothic" w:hAnsi="Century Gothic"/>
          <w:sz w:val="22"/>
          <w:szCs w:val="22"/>
        </w:rPr>
      </w:pPr>
      <w:r w:rsidRPr="00207AA3">
        <w:rPr>
          <w:rFonts w:ascii="Century Gothic" w:hAnsi="Century Gothic"/>
          <w:b/>
          <w:sz w:val="22"/>
          <w:szCs w:val="22"/>
          <w:u w:val="single"/>
        </w:rPr>
        <w:t>S                   /                    D</w:t>
      </w:r>
    </w:p>
    <w:p w14:paraId="57640DD3" w14:textId="77777777" w:rsidR="00A12ADD" w:rsidRPr="00A64FDF" w:rsidRDefault="00A12ADD" w:rsidP="00A12ADD">
      <w:pPr>
        <w:spacing w:line="276" w:lineRule="auto"/>
        <w:jc w:val="both"/>
        <w:rPr>
          <w:rFonts w:ascii="Century Gothic" w:hAnsi="Century Gothic"/>
          <w:b/>
          <w:sz w:val="22"/>
          <w:szCs w:val="22"/>
        </w:rPr>
      </w:pPr>
    </w:p>
    <w:p w14:paraId="34733BFB" w14:textId="77777777" w:rsidR="00A12ADD" w:rsidRPr="00A64FDF" w:rsidRDefault="00A12ADD" w:rsidP="00A12ADD">
      <w:pPr>
        <w:spacing w:line="276" w:lineRule="auto"/>
        <w:ind w:firstLine="2410"/>
        <w:jc w:val="both"/>
        <w:rPr>
          <w:rFonts w:ascii="Century Gothic" w:hAnsi="Century Gothic"/>
          <w:b/>
          <w:sz w:val="22"/>
          <w:szCs w:val="22"/>
        </w:rPr>
      </w:pPr>
    </w:p>
    <w:p w14:paraId="43D0EE57" w14:textId="77777777" w:rsidR="00A12ADD" w:rsidRDefault="00A12ADD" w:rsidP="00A12ADD">
      <w:pPr>
        <w:pStyle w:val="NormalComicSansMS"/>
        <w:ind w:firstLine="1701"/>
        <w:rPr>
          <w:rFonts w:ascii="Century Gothic" w:hAnsi="Century Gothic"/>
          <w:sz w:val="22"/>
          <w:szCs w:val="22"/>
        </w:rPr>
      </w:pPr>
      <w:r w:rsidRPr="00A64FDF">
        <w:rPr>
          <w:rFonts w:ascii="Century Gothic" w:hAnsi="Century Gothic"/>
          <w:sz w:val="22"/>
          <w:szCs w:val="22"/>
        </w:rPr>
        <w:t>Tengo el agrado de dirigirme a V.H. a fin de remitir para su consideración y tratamient</w:t>
      </w:r>
      <w:r>
        <w:rPr>
          <w:rFonts w:ascii="Century Gothic" w:hAnsi="Century Gothic"/>
          <w:sz w:val="22"/>
          <w:szCs w:val="22"/>
        </w:rPr>
        <w:t xml:space="preserve">o el Proyecto de Ley relacionado con </w:t>
      </w:r>
      <w:proofErr w:type="spellStart"/>
      <w:r>
        <w:rPr>
          <w:rFonts w:ascii="Century Gothic" w:hAnsi="Century Gothic"/>
          <w:sz w:val="22"/>
          <w:szCs w:val="22"/>
        </w:rPr>
        <w:t>lamodificación</w:t>
      </w:r>
      <w:proofErr w:type="spellEnd"/>
      <w:r>
        <w:rPr>
          <w:rFonts w:ascii="Century Gothic" w:hAnsi="Century Gothic"/>
          <w:sz w:val="22"/>
          <w:szCs w:val="22"/>
        </w:rPr>
        <w:t xml:space="preserve"> del Artículo 8º de la Ley Nº6.351 de Obras Públicas de la Provincia ratificado por Ley Nº 7495 y el Artículo 14º del Decreto </w:t>
      </w:r>
      <w:proofErr w:type="spellStart"/>
      <w:r>
        <w:rPr>
          <w:rFonts w:ascii="Century Gothic" w:hAnsi="Century Gothic"/>
          <w:sz w:val="22"/>
          <w:szCs w:val="22"/>
        </w:rPr>
        <w:t>Nº</w:t>
      </w:r>
      <w:proofErr w:type="spellEnd"/>
      <w:r>
        <w:rPr>
          <w:rFonts w:ascii="Century Gothic" w:hAnsi="Century Gothic"/>
          <w:sz w:val="22"/>
          <w:szCs w:val="22"/>
        </w:rPr>
        <w:t xml:space="preserve"> 404/95 MEOSP - T.U.O. de la Ley Nº 5140 de Administración Financiera, de los Bienes y las Contrataciones, en relación al momento que resulta más adecuado para disponer la utilización del respectivo crédito presupuestario dentro del proceso de contratación de Obra Pública, de Bienes y Servicios, que redunde en una mejor eficiencia sobre su administración y optimización de su utilización, en orden a lograr mantener el ritmo de las obras en ejecución y a ejecutarse, sin que esto atente contra el equilibrio presupuestario y financiero que en todo momento debe preservarse.-</w:t>
      </w:r>
    </w:p>
    <w:p w14:paraId="4154577F" w14:textId="77777777" w:rsidR="00A12ADD" w:rsidRDefault="00A12ADD" w:rsidP="00A12ADD">
      <w:pPr>
        <w:pStyle w:val="NormalComicSansMS"/>
        <w:ind w:firstLine="1701"/>
        <w:rPr>
          <w:rFonts w:ascii="Century Gothic" w:hAnsi="Century Gothic"/>
          <w:sz w:val="22"/>
          <w:szCs w:val="22"/>
        </w:rPr>
      </w:pPr>
      <w:r>
        <w:rPr>
          <w:rFonts w:ascii="Century Gothic" w:hAnsi="Century Gothic"/>
          <w:sz w:val="22"/>
          <w:szCs w:val="22"/>
        </w:rPr>
        <w:t>Es menester señalar que en el contexto de las normativas que se procuran modificar, el momento de disponer del crédito presupuestario, es previo al llamado a licitación, a la contratación directa o a la iniciación por vía administrativa.-</w:t>
      </w:r>
    </w:p>
    <w:p w14:paraId="5BAD7F72" w14:textId="77777777" w:rsidR="00A12ADD" w:rsidRDefault="00A12ADD" w:rsidP="00A12ADD">
      <w:pPr>
        <w:pStyle w:val="NormalComicSansMS"/>
        <w:ind w:firstLine="1701"/>
        <w:rPr>
          <w:rFonts w:ascii="Century Gothic" w:hAnsi="Century Gothic"/>
          <w:sz w:val="22"/>
          <w:szCs w:val="22"/>
        </w:rPr>
      </w:pPr>
      <w:r>
        <w:rPr>
          <w:rFonts w:ascii="Century Gothic" w:hAnsi="Century Gothic"/>
          <w:sz w:val="22"/>
          <w:szCs w:val="22"/>
        </w:rPr>
        <w:t xml:space="preserve">Lo descripto genera la inmovilización de fondos, en  etapa de reserva preventiva,  durante toda la sustanciación del proceso, que por sí mismo ya presupone una </w:t>
      </w:r>
      <w:proofErr w:type="spellStart"/>
      <w:r>
        <w:rPr>
          <w:rFonts w:ascii="Century Gothic" w:hAnsi="Century Gothic"/>
          <w:sz w:val="22"/>
          <w:szCs w:val="22"/>
        </w:rPr>
        <w:t>dilaciónnormal</w:t>
      </w:r>
      <w:proofErr w:type="spellEnd"/>
      <w:r>
        <w:rPr>
          <w:rFonts w:ascii="Century Gothic" w:hAnsi="Century Gothic"/>
          <w:sz w:val="22"/>
          <w:szCs w:val="22"/>
        </w:rPr>
        <w:t xml:space="preserve"> en virtud de los tiempos administrativos, pudiendo además ser afectado por cuestiones externas a la administración provincial como puede ser factores climáticos, inconvenientes en la autorización de otras administraciones o entes (Nación, organismos multilaterales de créditos, </w:t>
      </w:r>
    </w:p>
    <w:p w14:paraId="29FF303A" w14:textId="77777777" w:rsidR="00A12ADD" w:rsidRDefault="00A12ADD" w:rsidP="00A12ADD">
      <w:pPr>
        <w:pStyle w:val="NormalComicSansMS"/>
        <w:ind w:firstLine="0"/>
        <w:rPr>
          <w:rFonts w:ascii="Century Gothic" w:hAnsi="Century Gothic"/>
          <w:sz w:val="22"/>
          <w:szCs w:val="22"/>
        </w:rPr>
      </w:pPr>
    </w:p>
    <w:p w14:paraId="3DE9E58E" w14:textId="77777777" w:rsidR="00A12ADD" w:rsidRDefault="00A12ADD" w:rsidP="00A12ADD">
      <w:pPr>
        <w:pStyle w:val="NormalComicSansMS"/>
        <w:ind w:firstLine="0"/>
        <w:rPr>
          <w:rFonts w:ascii="Century Gothic" w:hAnsi="Century Gothic"/>
          <w:sz w:val="22"/>
          <w:szCs w:val="22"/>
        </w:rPr>
      </w:pPr>
    </w:p>
    <w:p w14:paraId="5118532C" w14:textId="77777777" w:rsidR="00A12ADD" w:rsidRDefault="00A12ADD" w:rsidP="00A12ADD">
      <w:pPr>
        <w:pStyle w:val="NormalComicSansMS"/>
        <w:ind w:firstLine="0"/>
        <w:rPr>
          <w:rFonts w:ascii="Century Gothic" w:hAnsi="Century Gothic"/>
          <w:sz w:val="22"/>
          <w:szCs w:val="22"/>
        </w:rPr>
      </w:pPr>
    </w:p>
    <w:p w14:paraId="2D3BAFFA" w14:textId="77777777" w:rsidR="00A12ADD" w:rsidRDefault="00A12ADD" w:rsidP="00A12ADD">
      <w:pPr>
        <w:pStyle w:val="NormalComicSansMS"/>
        <w:ind w:firstLine="0"/>
        <w:rPr>
          <w:rFonts w:ascii="Century Gothic" w:hAnsi="Century Gothic"/>
          <w:sz w:val="22"/>
          <w:szCs w:val="22"/>
        </w:rPr>
      </w:pPr>
    </w:p>
    <w:p w14:paraId="65DAE05C" w14:textId="77777777" w:rsidR="00A12ADD" w:rsidRDefault="00A12ADD" w:rsidP="00A12ADD">
      <w:pPr>
        <w:pStyle w:val="NormalComicSansMS"/>
        <w:ind w:firstLine="0"/>
        <w:rPr>
          <w:rFonts w:ascii="Century Gothic" w:hAnsi="Century Gothic"/>
          <w:sz w:val="22"/>
          <w:szCs w:val="22"/>
        </w:rPr>
      </w:pPr>
    </w:p>
    <w:p w14:paraId="18DE21C2" w14:textId="77777777" w:rsidR="00A12ADD" w:rsidRDefault="00A12ADD" w:rsidP="00A12ADD">
      <w:pPr>
        <w:pStyle w:val="NormalComicSansMS"/>
        <w:ind w:firstLine="0"/>
        <w:rPr>
          <w:rFonts w:ascii="Century Gothic" w:hAnsi="Century Gothic"/>
          <w:sz w:val="22"/>
          <w:szCs w:val="22"/>
        </w:rPr>
      </w:pPr>
    </w:p>
    <w:p w14:paraId="1CC1DE61" w14:textId="77777777" w:rsidR="00A12ADD" w:rsidRDefault="00A12ADD" w:rsidP="00A12ADD">
      <w:pPr>
        <w:pStyle w:val="NormalComicSansMS"/>
        <w:ind w:firstLine="0"/>
        <w:rPr>
          <w:rFonts w:ascii="Century Gothic" w:hAnsi="Century Gothic"/>
          <w:sz w:val="22"/>
          <w:szCs w:val="22"/>
        </w:rPr>
      </w:pPr>
    </w:p>
    <w:p w14:paraId="547CECFA" w14:textId="77777777" w:rsidR="00A12ADD" w:rsidRDefault="00A12ADD" w:rsidP="00A12ADD">
      <w:pPr>
        <w:pStyle w:val="NormalComicSansMS"/>
        <w:ind w:firstLine="0"/>
        <w:rPr>
          <w:rFonts w:ascii="Century Gothic" w:hAnsi="Century Gothic"/>
          <w:sz w:val="22"/>
          <w:szCs w:val="22"/>
        </w:rPr>
      </w:pPr>
    </w:p>
    <w:p w14:paraId="579C266F" w14:textId="77777777" w:rsidR="00A12ADD" w:rsidRDefault="00A12ADD" w:rsidP="00A12ADD">
      <w:pPr>
        <w:pStyle w:val="NormalComicSansMS"/>
        <w:ind w:firstLine="0"/>
        <w:rPr>
          <w:rFonts w:ascii="Century Gothic" w:hAnsi="Century Gothic"/>
          <w:sz w:val="22"/>
          <w:szCs w:val="22"/>
        </w:rPr>
      </w:pPr>
    </w:p>
    <w:p w14:paraId="1C7B5495" w14:textId="77777777" w:rsidR="00A12ADD" w:rsidRDefault="00A12ADD" w:rsidP="00A12ADD">
      <w:pPr>
        <w:pStyle w:val="NormalComicSansMS"/>
        <w:ind w:firstLine="0"/>
        <w:rPr>
          <w:rFonts w:ascii="Century Gothic" w:hAnsi="Century Gothic"/>
          <w:sz w:val="22"/>
          <w:szCs w:val="22"/>
        </w:rPr>
      </w:pPr>
    </w:p>
    <w:p w14:paraId="42688CF4" w14:textId="77777777" w:rsidR="00A12ADD" w:rsidRDefault="00A12ADD" w:rsidP="00A12ADD">
      <w:pPr>
        <w:pStyle w:val="NormalComicSansMS"/>
        <w:ind w:firstLine="0"/>
        <w:rPr>
          <w:rFonts w:ascii="Century Gothic" w:hAnsi="Century Gothic"/>
          <w:sz w:val="22"/>
          <w:szCs w:val="22"/>
        </w:rPr>
      </w:pPr>
      <w:r>
        <w:rPr>
          <w:rFonts w:ascii="Century Gothic" w:hAnsi="Century Gothic"/>
          <w:sz w:val="22"/>
          <w:szCs w:val="22"/>
        </w:rPr>
        <w:t xml:space="preserve">Municipios, etc.), regularización </w:t>
      </w:r>
      <w:proofErr w:type="spellStart"/>
      <w:r>
        <w:rPr>
          <w:rFonts w:ascii="Century Gothic" w:hAnsi="Century Gothic"/>
          <w:sz w:val="22"/>
          <w:szCs w:val="22"/>
        </w:rPr>
        <w:t>dominial</w:t>
      </w:r>
      <w:proofErr w:type="spellEnd"/>
      <w:r>
        <w:rPr>
          <w:rFonts w:ascii="Century Gothic" w:hAnsi="Century Gothic"/>
          <w:sz w:val="22"/>
          <w:szCs w:val="22"/>
        </w:rPr>
        <w:t>, y toda otra circunstancia que no dependa de la voluntad del Estado Provincial.-</w:t>
      </w:r>
    </w:p>
    <w:p w14:paraId="3FF448A7" w14:textId="77777777" w:rsidR="00A12ADD" w:rsidRDefault="00A12ADD" w:rsidP="00A12ADD">
      <w:pPr>
        <w:pStyle w:val="NormalComicSansMS"/>
        <w:ind w:firstLine="1701"/>
        <w:rPr>
          <w:rFonts w:ascii="Century Gothic" w:hAnsi="Century Gothic"/>
          <w:sz w:val="22"/>
          <w:szCs w:val="22"/>
        </w:rPr>
      </w:pPr>
      <w:r>
        <w:rPr>
          <w:rFonts w:ascii="Century Gothic" w:hAnsi="Century Gothic"/>
          <w:sz w:val="22"/>
          <w:szCs w:val="22"/>
        </w:rPr>
        <w:t>En función de lo expuesto, estas demoras en la finalización del proceso de licitación y adjudicación, en particular en la obra pública, muy difícil de ponderar previamente, genera una inmovilización de fondos que oscilan, en promedio, entre los 150 y 180 días. Esta situación puede acarrear inconvenientes para atender obligaciones financieras en otras obras que están en curso de ejecución, generando un perjuicio al erario público por efecto de la mora en los pagos de los certificados de obras.-</w:t>
      </w:r>
    </w:p>
    <w:p w14:paraId="19940A9C" w14:textId="77777777" w:rsidR="00A12ADD" w:rsidRDefault="00A12ADD" w:rsidP="00A12ADD">
      <w:pPr>
        <w:pStyle w:val="NormalComicSansMS"/>
        <w:ind w:firstLine="1701"/>
        <w:rPr>
          <w:rFonts w:ascii="Century Gothic" w:hAnsi="Century Gothic"/>
          <w:sz w:val="22"/>
          <w:szCs w:val="22"/>
        </w:rPr>
      </w:pPr>
      <w:r>
        <w:rPr>
          <w:rFonts w:ascii="Century Gothic" w:hAnsi="Century Gothic"/>
          <w:sz w:val="22"/>
          <w:szCs w:val="22"/>
        </w:rPr>
        <w:t>Este escenario se ve agravado, dado que en los últimos años se ha verificado una disminución en las transferencias nacionales para financiar obras públicas, y complementariamente una dilación en los plazos de acreditación de las remesas comprometidas en cada uno de los convenios suscriptos oportunamente. Esto ha demandado un esfuerzo creciente del Tesoro Provincial,  a los fines de evitar una caída tanto en el ritmo de las obras en ejecución como de nuevas obras a ejecutar.-</w:t>
      </w:r>
    </w:p>
    <w:p w14:paraId="5F67B147" w14:textId="77777777" w:rsidR="00A12ADD" w:rsidRDefault="00A12ADD" w:rsidP="00A12ADD">
      <w:pPr>
        <w:pStyle w:val="NormalComicSansMS"/>
        <w:ind w:firstLine="1701"/>
        <w:rPr>
          <w:rFonts w:ascii="Century Gothic" w:hAnsi="Century Gothic"/>
          <w:sz w:val="22"/>
          <w:szCs w:val="22"/>
        </w:rPr>
      </w:pPr>
      <w:r>
        <w:rPr>
          <w:rFonts w:ascii="Century Gothic" w:hAnsi="Century Gothic"/>
          <w:sz w:val="22"/>
          <w:szCs w:val="22"/>
        </w:rPr>
        <w:t>A mayor abundamiento, cabe ilustrar la situación descripta con cifras que surgen de las Cuentas Generales del Ejercicio y del Sistema Integrado de Administración Financiera (SIAF):</w:t>
      </w:r>
    </w:p>
    <w:p w14:paraId="2808C9E2" w14:textId="77777777" w:rsidR="00A12ADD" w:rsidRDefault="00A12ADD" w:rsidP="00A12ADD">
      <w:pPr>
        <w:pStyle w:val="NormalComicSansMS"/>
        <w:ind w:firstLine="1701"/>
        <w:rPr>
          <w:rFonts w:ascii="Century Gothic" w:hAnsi="Century Gothic"/>
          <w:sz w:val="22"/>
          <w:szCs w:val="22"/>
        </w:rPr>
      </w:pPr>
    </w:p>
    <w:p w14:paraId="7435BBD0" w14:textId="77777777" w:rsidR="00A12ADD" w:rsidRPr="003777C7" w:rsidRDefault="00A12ADD" w:rsidP="00A12ADD">
      <w:pPr>
        <w:pStyle w:val="NormalComicSansMS"/>
        <w:ind w:firstLine="0"/>
        <w:rPr>
          <w:rFonts w:ascii="Century Gothic" w:hAnsi="Century Gothic"/>
          <w:b/>
          <w:sz w:val="16"/>
          <w:szCs w:val="16"/>
        </w:rPr>
      </w:pPr>
      <w:r w:rsidRPr="003777C7">
        <w:rPr>
          <w:rFonts w:ascii="Century Gothic" w:hAnsi="Century Gothic"/>
          <w:b/>
          <w:sz w:val="16"/>
          <w:szCs w:val="16"/>
        </w:rPr>
        <w:t>En millones de Pesos</w:t>
      </w:r>
    </w:p>
    <w:tbl>
      <w:tblPr>
        <w:tblStyle w:val="Tablaconcuadrcula"/>
        <w:tblW w:w="0" w:type="auto"/>
        <w:tblLook w:val="04A0" w:firstRow="1" w:lastRow="0" w:firstColumn="1" w:lastColumn="0" w:noHBand="0" w:noVBand="1"/>
      </w:tblPr>
      <w:tblGrid>
        <w:gridCol w:w="1410"/>
        <w:gridCol w:w="1360"/>
        <w:gridCol w:w="1360"/>
        <w:gridCol w:w="1360"/>
        <w:gridCol w:w="1360"/>
        <w:gridCol w:w="1360"/>
      </w:tblGrid>
      <w:tr w:rsidR="00A12ADD" w:rsidRPr="003777C7" w14:paraId="60813788" w14:textId="77777777" w:rsidTr="00D25DE8">
        <w:tc>
          <w:tcPr>
            <w:tcW w:w="1488" w:type="dxa"/>
          </w:tcPr>
          <w:p w14:paraId="4C731D29" w14:textId="77777777" w:rsidR="00A12ADD" w:rsidRPr="003777C7" w:rsidRDefault="00A12ADD" w:rsidP="00D25DE8">
            <w:pPr>
              <w:pStyle w:val="NormalComicSansMS"/>
              <w:ind w:firstLine="0"/>
              <w:jc w:val="center"/>
              <w:rPr>
                <w:rFonts w:ascii="Century Gothic" w:hAnsi="Century Gothic"/>
                <w:b/>
                <w:sz w:val="16"/>
                <w:szCs w:val="16"/>
              </w:rPr>
            </w:pPr>
            <w:r w:rsidRPr="003777C7">
              <w:rPr>
                <w:rFonts w:ascii="Century Gothic" w:hAnsi="Century Gothic"/>
                <w:b/>
                <w:sz w:val="16"/>
                <w:szCs w:val="16"/>
              </w:rPr>
              <w:t>Concepto</w:t>
            </w:r>
          </w:p>
        </w:tc>
        <w:tc>
          <w:tcPr>
            <w:tcW w:w="1488" w:type="dxa"/>
          </w:tcPr>
          <w:p w14:paraId="77329ECF" w14:textId="77777777" w:rsidR="00A12ADD" w:rsidRPr="003777C7" w:rsidRDefault="00A12ADD" w:rsidP="00D25DE8">
            <w:pPr>
              <w:pStyle w:val="NormalComicSansMS"/>
              <w:ind w:firstLine="0"/>
              <w:jc w:val="center"/>
              <w:rPr>
                <w:rFonts w:ascii="Century Gothic" w:hAnsi="Century Gothic"/>
                <w:b/>
                <w:sz w:val="16"/>
                <w:szCs w:val="16"/>
              </w:rPr>
            </w:pPr>
            <w:r w:rsidRPr="003777C7">
              <w:rPr>
                <w:rFonts w:ascii="Century Gothic" w:hAnsi="Century Gothic"/>
                <w:b/>
                <w:sz w:val="16"/>
                <w:szCs w:val="16"/>
              </w:rPr>
              <w:t>2014</w:t>
            </w:r>
          </w:p>
        </w:tc>
        <w:tc>
          <w:tcPr>
            <w:tcW w:w="1488" w:type="dxa"/>
          </w:tcPr>
          <w:p w14:paraId="6C036122" w14:textId="77777777" w:rsidR="00A12ADD" w:rsidRPr="003777C7" w:rsidRDefault="00A12ADD" w:rsidP="00D25DE8">
            <w:pPr>
              <w:pStyle w:val="NormalComicSansMS"/>
              <w:ind w:firstLine="0"/>
              <w:jc w:val="center"/>
              <w:rPr>
                <w:rFonts w:ascii="Century Gothic" w:hAnsi="Century Gothic"/>
                <w:b/>
                <w:sz w:val="16"/>
                <w:szCs w:val="16"/>
              </w:rPr>
            </w:pPr>
            <w:r w:rsidRPr="003777C7">
              <w:rPr>
                <w:rFonts w:ascii="Century Gothic" w:hAnsi="Century Gothic"/>
                <w:b/>
                <w:sz w:val="16"/>
                <w:szCs w:val="16"/>
              </w:rPr>
              <w:t>2015</w:t>
            </w:r>
          </w:p>
        </w:tc>
        <w:tc>
          <w:tcPr>
            <w:tcW w:w="1488" w:type="dxa"/>
          </w:tcPr>
          <w:p w14:paraId="58B251F5" w14:textId="77777777" w:rsidR="00A12ADD" w:rsidRPr="003777C7" w:rsidRDefault="00A12ADD" w:rsidP="00D25DE8">
            <w:pPr>
              <w:pStyle w:val="NormalComicSansMS"/>
              <w:ind w:firstLine="0"/>
              <w:jc w:val="center"/>
              <w:rPr>
                <w:rFonts w:ascii="Century Gothic" w:hAnsi="Century Gothic"/>
                <w:b/>
                <w:sz w:val="16"/>
                <w:szCs w:val="16"/>
              </w:rPr>
            </w:pPr>
            <w:r w:rsidRPr="003777C7">
              <w:rPr>
                <w:rFonts w:ascii="Century Gothic" w:hAnsi="Century Gothic"/>
                <w:b/>
                <w:sz w:val="16"/>
                <w:szCs w:val="16"/>
              </w:rPr>
              <w:t>2016</w:t>
            </w:r>
          </w:p>
        </w:tc>
        <w:tc>
          <w:tcPr>
            <w:tcW w:w="1488" w:type="dxa"/>
          </w:tcPr>
          <w:p w14:paraId="4BFF008A" w14:textId="77777777" w:rsidR="00A12ADD" w:rsidRPr="003777C7" w:rsidRDefault="00A12ADD" w:rsidP="00D25DE8">
            <w:pPr>
              <w:pStyle w:val="NormalComicSansMS"/>
              <w:ind w:firstLine="0"/>
              <w:jc w:val="center"/>
              <w:rPr>
                <w:rFonts w:ascii="Century Gothic" w:hAnsi="Century Gothic"/>
                <w:b/>
                <w:sz w:val="16"/>
                <w:szCs w:val="16"/>
              </w:rPr>
            </w:pPr>
            <w:r w:rsidRPr="003777C7">
              <w:rPr>
                <w:rFonts w:ascii="Century Gothic" w:hAnsi="Century Gothic"/>
                <w:b/>
                <w:sz w:val="16"/>
                <w:szCs w:val="16"/>
              </w:rPr>
              <w:t>2017</w:t>
            </w:r>
          </w:p>
        </w:tc>
        <w:tc>
          <w:tcPr>
            <w:tcW w:w="1488" w:type="dxa"/>
          </w:tcPr>
          <w:p w14:paraId="10C4947D" w14:textId="77777777" w:rsidR="00A12ADD" w:rsidRPr="003777C7" w:rsidRDefault="00A12ADD" w:rsidP="00D25DE8">
            <w:pPr>
              <w:pStyle w:val="NormalComicSansMS"/>
              <w:ind w:firstLine="0"/>
              <w:jc w:val="center"/>
              <w:rPr>
                <w:rFonts w:ascii="Century Gothic" w:hAnsi="Century Gothic"/>
                <w:b/>
                <w:sz w:val="16"/>
                <w:szCs w:val="16"/>
              </w:rPr>
            </w:pPr>
            <w:r w:rsidRPr="003777C7">
              <w:rPr>
                <w:rFonts w:ascii="Century Gothic" w:hAnsi="Century Gothic"/>
                <w:b/>
                <w:sz w:val="16"/>
                <w:szCs w:val="16"/>
              </w:rPr>
              <w:t>2018</w:t>
            </w:r>
          </w:p>
        </w:tc>
      </w:tr>
      <w:tr w:rsidR="00A12ADD" w:rsidRPr="003777C7" w14:paraId="1D894843" w14:textId="77777777" w:rsidTr="00D25DE8">
        <w:tc>
          <w:tcPr>
            <w:tcW w:w="1488" w:type="dxa"/>
            <w:vAlign w:val="center"/>
          </w:tcPr>
          <w:p w14:paraId="583C381E" w14:textId="77777777" w:rsidR="00A12ADD" w:rsidRPr="003777C7" w:rsidRDefault="00A12ADD" w:rsidP="00D25DE8">
            <w:pPr>
              <w:pStyle w:val="NormalComicSansMS"/>
              <w:ind w:firstLine="0"/>
              <w:jc w:val="center"/>
              <w:rPr>
                <w:rFonts w:ascii="Century Gothic" w:hAnsi="Century Gothic"/>
                <w:sz w:val="16"/>
                <w:szCs w:val="16"/>
              </w:rPr>
            </w:pPr>
            <w:proofErr w:type="spellStart"/>
            <w:r w:rsidRPr="003777C7">
              <w:rPr>
                <w:rFonts w:ascii="Century Gothic" w:hAnsi="Century Gothic"/>
                <w:sz w:val="16"/>
                <w:szCs w:val="16"/>
              </w:rPr>
              <w:t>Transf</w:t>
            </w:r>
            <w:proofErr w:type="spellEnd"/>
            <w:r w:rsidRPr="003777C7">
              <w:rPr>
                <w:rFonts w:ascii="Century Gothic" w:hAnsi="Century Gothic"/>
                <w:sz w:val="16"/>
                <w:szCs w:val="16"/>
              </w:rPr>
              <w:t>. Capital Nacionales</w:t>
            </w:r>
          </w:p>
        </w:tc>
        <w:tc>
          <w:tcPr>
            <w:tcW w:w="1488" w:type="dxa"/>
            <w:vAlign w:val="center"/>
          </w:tcPr>
          <w:p w14:paraId="1941BD54" w14:textId="77777777" w:rsidR="00A12ADD" w:rsidRPr="003777C7" w:rsidRDefault="00A12ADD" w:rsidP="00D25DE8">
            <w:pPr>
              <w:pStyle w:val="NormalComicSansMS"/>
              <w:ind w:firstLine="0"/>
              <w:jc w:val="center"/>
              <w:rPr>
                <w:rFonts w:ascii="Century Gothic" w:hAnsi="Century Gothic"/>
                <w:sz w:val="16"/>
                <w:szCs w:val="16"/>
              </w:rPr>
            </w:pPr>
            <w:r w:rsidRPr="003777C7">
              <w:rPr>
                <w:rFonts w:ascii="Century Gothic" w:hAnsi="Century Gothic"/>
                <w:sz w:val="16"/>
                <w:szCs w:val="16"/>
              </w:rPr>
              <w:t>$ 2.006,53</w:t>
            </w:r>
          </w:p>
        </w:tc>
        <w:tc>
          <w:tcPr>
            <w:tcW w:w="1488" w:type="dxa"/>
            <w:vAlign w:val="center"/>
          </w:tcPr>
          <w:p w14:paraId="0A08FE9C" w14:textId="77777777" w:rsidR="00A12ADD" w:rsidRPr="003777C7" w:rsidRDefault="00A12ADD" w:rsidP="00D25DE8">
            <w:pPr>
              <w:pStyle w:val="NormalComicSansMS"/>
              <w:ind w:firstLine="0"/>
              <w:jc w:val="center"/>
              <w:rPr>
                <w:rFonts w:ascii="Century Gothic" w:hAnsi="Century Gothic"/>
                <w:sz w:val="16"/>
                <w:szCs w:val="16"/>
              </w:rPr>
            </w:pPr>
            <w:r w:rsidRPr="003777C7">
              <w:rPr>
                <w:rFonts w:ascii="Century Gothic" w:hAnsi="Century Gothic"/>
                <w:sz w:val="16"/>
                <w:szCs w:val="16"/>
              </w:rPr>
              <w:t>$ 2.290,60</w:t>
            </w:r>
          </w:p>
        </w:tc>
        <w:tc>
          <w:tcPr>
            <w:tcW w:w="1488" w:type="dxa"/>
            <w:vAlign w:val="center"/>
          </w:tcPr>
          <w:p w14:paraId="161C57E7" w14:textId="77777777" w:rsidR="00A12ADD" w:rsidRPr="003777C7" w:rsidRDefault="00A12ADD" w:rsidP="00D25DE8">
            <w:pPr>
              <w:pStyle w:val="NormalComicSansMS"/>
              <w:ind w:firstLine="0"/>
              <w:jc w:val="center"/>
              <w:rPr>
                <w:rFonts w:ascii="Century Gothic" w:hAnsi="Century Gothic"/>
                <w:sz w:val="16"/>
                <w:szCs w:val="16"/>
              </w:rPr>
            </w:pPr>
            <w:r w:rsidRPr="003777C7">
              <w:rPr>
                <w:rFonts w:ascii="Century Gothic" w:hAnsi="Century Gothic"/>
                <w:sz w:val="16"/>
                <w:szCs w:val="16"/>
              </w:rPr>
              <w:t>$ 2.273.47</w:t>
            </w:r>
          </w:p>
        </w:tc>
        <w:tc>
          <w:tcPr>
            <w:tcW w:w="1488" w:type="dxa"/>
            <w:vAlign w:val="center"/>
          </w:tcPr>
          <w:p w14:paraId="5864F95B" w14:textId="77777777" w:rsidR="00A12ADD" w:rsidRPr="003777C7" w:rsidRDefault="00A12ADD" w:rsidP="00D25DE8">
            <w:pPr>
              <w:pStyle w:val="NormalComicSansMS"/>
              <w:ind w:firstLine="0"/>
              <w:jc w:val="center"/>
              <w:rPr>
                <w:rFonts w:ascii="Century Gothic" w:hAnsi="Century Gothic"/>
                <w:sz w:val="16"/>
                <w:szCs w:val="16"/>
              </w:rPr>
            </w:pPr>
            <w:r w:rsidRPr="003777C7">
              <w:rPr>
                <w:rFonts w:ascii="Century Gothic" w:hAnsi="Century Gothic"/>
                <w:sz w:val="16"/>
                <w:szCs w:val="16"/>
              </w:rPr>
              <w:t>$ 2.338,66</w:t>
            </w:r>
          </w:p>
        </w:tc>
        <w:tc>
          <w:tcPr>
            <w:tcW w:w="1488" w:type="dxa"/>
            <w:vAlign w:val="center"/>
          </w:tcPr>
          <w:p w14:paraId="34BEF9FE" w14:textId="77777777" w:rsidR="00A12ADD" w:rsidRPr="003777C7" w:rsidRDefault="00A12ADD" w:rsidP="00D25DE8">
            <w:pPr>
              <w:pStyle w:val="NormalComicSansMS"/>
              <w:ind w:firstLine="0"/>
              <w:jc w:val="center"/>
              <w:rPr>
                <w:rFonts w:ascii="Century Gothic" w:hAnsi="Century Gothic"/>
                <w:sz w:val="16"/>
                <w:szCs w:val="16"/>
              </w:rPr>
            </w:pPr>
            <w:r w:rsidRPr="003777C7">
              <w:rPr>
                <w:rFonts w:ascii="Century Gothic" w:hAnsi="Century Gothic"/>
                <w:sz w:val="16"/>
                <w:szCs w:val="16"/>
              </w:rPr>
              <w:t>$ 2.060,33</w:t>
            </w:r>
          </w:p>
        </w:tc>
      </w:tr>
      <w:tr w:rsidR="00A12ADD" w:rsidRPr="003777C7" w14:paraId="7061E83C" w14:textId="77777777" w:rsidTr="00D25DE8">
        <w:tc>
          <w:tcPr>
            <w:tcW w:w="1488" w:type="dxa"/>
            <w:vAlign w:val="center"/>
          </w:tcPr>
          <w:p w14:paraId="36A5F4A7" w14:textId="77777777" w:rsidR="00A12ADD" w:rsidRPr="003777C7" w:rsidRDefault="00A12ADD" w:rsidP="00D25DE8">
            <w:pPr>
              <w:pStyle w:val="NormalComicSansMS"/>
              <w:ind w:firstLine="0"/>
              <w:jc w:val="center"/>
              <w:rPr>
                <w:rFonts w:ascii="Century Gothic" w:hAnsi="Century Gothic"/>
                <w:sz w:val="16"/>
                <w:szCs w:val="16"/>
              </w:rPr>
            </w:pPr>
            <w:proofErr w:type="spellStart"/>
            <w:r w:rsidRPr="003777C7">
              <w:rPr>
                <w:rFonts w:ascii="Century Gothic" w:hAnsi="Century Gothic"/>
                <w:sz w:val="16"/>
                <w:szCs w:val="16"/>
              </w:rPr>
              <w:t>Variac</w:t>
            </w:r>
            <w:proofErr w:type="spellEnd"/>
            <w:r w:rsidRPr="003777C7">
              <w:rPr>
                <w:rFonts w:ascii="Century Gothic" w:hAnsi="Century Gothic"/>
                <w:sz w:val="16"/>
                <w:szCs w:val="16"/>
              </w:rPr>
              <w:t>. Nominal anual</w:t>
            </w:r>
          </w:p>
        </w:tc>
        <w:tc>
          <w:tcPr>
            <w:tcW w:w="1488" w:type="dxa"/>
          </w:tcPr>
          <w:p w14:paraId="17A77AFE" w14:textId="77777777" w:rsidR="00A12ADD" w:rsidRPr="003777C7" w:rsidRDefault="00A12ADD" w:rsidP="00D25DE8">
            <w:pPr>
              <w:pStyle w:val="NormalComicSansMS"/>
              <w:ind w:firstLine="0"/>
              <w:rPr>
                <w:rFonts w:ascii="Century Gothic" w:hAnsi="Century Gothic"/>
                <w:sz w:val="16"/>
                <w:szCs w:val="16"/>
              </w:rPr>
            </w:pPr>
          </w:p>
        </w:tc>
        <w:tc>
          <w:tcPr>
            <w:tcW w:w="1488" w:type="dxa"/>
            <w:vAlign w:val="center"/>
          </w:tcPr>
          <w:p w14:paraId="0F263153" w14:textId="77777777" w:rsidR="00A12ADD" w:rsidRPr="003777C7" w:rsidRDefault="00A12ADD" w:rsidP="00D25DE8">
            <w:pPr>
              <w:pStyle w:val="NormalComicSansMS"/>
              <w:ind w:firstLine="0"/>
              <w:jc w:val="center"/>
              <w:rPr>
                <w:rFonts w:ascii="Century Gothic" w:hAnsi="Century Gothic"/>
                <w:sz w:val="16"/>
                <w:szCs w:val="16"/>
              </w:rPr>
            </w:pPr>
            <w:r w:rsidRPr="003777C7">
              <w:rPr>
                <w:rFonts w:ascii="Century Gothic" w:hAnsi="Century Gothic"/>
                <w:sz w:val="16"/>
                <w:szCs w:val="16"/>
              </w:rPr>
              <w:t>14,2%</w:t>
            </w:r>
          </w:p>
        </w:tc>
        <w:tc>
          <w:tcPr>
            <w:tcW w:w="1488" w:type="dxa"/>
            <w:vAlign w:val="center"/>
          </w:tcPr>
          <w:p w14:paraId="473F08D4" w14:textId="77777777" w:rsidR="00A12ADD" w:rsidRPr="003777C7" w:rsidRDefault="00A12ADD" w:rsidP="00D25DE8">
            <w:pPr>
              <w:pStyle w:val="NormalComicSansMS"/>
              <w:ind w:firstLine="0"/>
              <w:jc w:val="center"/>
              <w:rPr>
                <w:rFonts w:ascii="Century Gothic" w:hAnsi="Century Gothic"/>
                <w:sz w:val="16"/>
                <w:szCs w:val="16"/>
              </w:rPr>
            </w:pPr>
            <w:r w:rsidRPr="003777C7">
              <w:rPr>
                <w:rFonts w:ascii="Century Gothic" w:hAnsi="Century Gothic"/>
                <w:sz w:val="16"/>
                <w:szCs w:val="16"/>
              </w:rPr>
              <w:t>13,3%</w:t>
            </w:r>
          </w:p>
        </w:tc>
        <w:tc>
          <w:tcPr>
            <w:tcW w:w="1488" w:type="dxa"/>
            <w:vAlign w:val="center"/>
          </w:tcPr>
          <w:p w14:paraId="58429863" w14:textId="77777777" w:rsidR="00A12ADD" w:rsidRPr="003777C7" w:rsidRDefault="00A12ADD" w:rsidP="00D25DE8">
            <w:pPr>
              <w:pStyle w:val="NormalComicSansMS"/>
              <w:ind w:firstLine="0"/>
              <w:jc w:val="center"/>
              <w:rPr>
                <w:rFonts w:ascii="Century Gothic" w:hAnsi="Century Gothic"/>
                <w:sz w:val="16"/>
                <w:szCs w:val="16"/>
              </w:rPr>
            </w:pPr>
            <w:r w:rsidRPr="003777C7">
              <w:rPr>
                <w:rFonts w:ascii="Century Gothic" w:hAnsi="Century Gothic"/>
                <w:sz w:val="16"/>
                <w:szCs w:val="16"/>
              </w:rPr>
              <w:t>2,9%</w:t>
            </w:r>
          </w:p>
        </w:tc>
        <w:tc>
          <w:tcPr>
            <w:tcW w:w="1488" w:type="dxa"/>
            <w:vAlign w:val="center"/>
          </w:tcPr>
          <w:p w14:paraId="0DDCF2F9" w14:textId="77777777" w:rsidR="00A12ADD" w:rsidRPr="003777C7" w:rsidRDefault="00A12ADD" w:rsidP="00D25DE8">
            <w:pPr>
              <w:pStyle w:val="NormalComicSansMS"/>
              <w:ind w:firstLine="0"/>
              <w:jc w:val="center"/>
              <w:rPr>
                <w:rFonts w:ascii="Century Gothic" w:hAnsi="Century Gothic"/>
                <w:sz w:val="16"/>
                <w:szCs w:val="16"/>
              </w:rPr>
            </w:pPr>
            <w:r w:rsidRPr="003777C7">
              <w:rPr>
                <w:rFonts w:ascii="Century Gothic" w:hAnsi="Century Gothic"/>
                <w:sz w:val="16"/>
                <w:szCs w:val="16"/>
              </w:rPr>
              <w:t>-11,9%</w:t>
            </w:r>
          </w:p>
        </w:tc>
      </w:tr>
      <w:tr w:rsidR="00A12ADD" w:rsidRPr="003777C7" w14:paraId="57AB7A09" w14:textId="77777777" w:rsidTr="00D25DE8">
        <w:tc>
          <w:tcPr>
            <w:tcW w:w="1488" w:type="dxa"/>
            <w:vAlign w:val="center"/>
          </w:tcPr>
          <w:p w14:paraId="77174552" w14:textId="77777777" w:rsidR="00A12ADD" w:rsidRPr="003777C7" w:rsidRDefault="00A12ADD" w:rsidP="00D25DE8">
            <w:pPr>
              <w:pStyle w:val="NormalComicSansMS"/>
              <w:ind w:firstLine="0"/>
              <w:jc w:val="center"/>
              <w:rPr>
                <w:rFonts w:ascii="Century Gothic" w:hAnsi="Century Gothic"/>
                <w:sz w:val="16"/>
                <w:szCs w:val="16"/>
              </w:rPr>
            </w:pPr>
            <w:r w:rsidRPr="003777C7">
              <w:rPr>
                <w:rFonts w:ascii="Century Gothic" w:hAnsi="Century Gothic"/>
                <w:sz w:val="16"/>
                <w:szCs w:val="16"/>
              </w:rPr>
              <w:t>Variación IPC Anual</w:t>
            </w:r>
          </w:p>
        </w:tc>
        <w:tc>
          <w:tcPr>
            <w:tcW w:w="1488" w:type="dxa"/>
          </w:tcPr>
          <w:p w14:paraId="52CB60FC" w14:textId="77777777" w:rsidR="00A12ADD" w:rsidRPr="003777C7" w:rsidRDefault="00A12ADD" w:rsidP="00D25DE8">
            <w:pPr>
              <w:pStyle w:val="NormalComicSansMS"/>
              <w:ind w:firstLine="0"/>
              <w:rPr>
                <w:rFonts w:ascii="Century Gothic" w:hAnsi="Century Gothic"/>
                <w:sz w:val="16"/>
                <w:szCs w:val="16"/>
              </w:rPr>
            </w:pPr>
          </w:p>
        </w:tc>
        <w:tc>
          <w:tcPr>
            <w:tcW w:w="1488" w:type="dxa"/>
          </w:tcPr>
          <w:p w14:paraId="5F5489AC" w14:textId="77777777" w:rsidR="00A12ADD" w:rsidRPr="003777C7" w:rsidRDefault="00A12ADD" w:rsidP="00D25DE8">
            <w:pPr>
              <w:pStyle w:val="NormalComicSansMS"/>
              <w:ind w:firstLine="0"/>
              <w:jc w:val="center"/>
              <w:rPr>
                <w:rFonts w:ascii="Century Gothic" w:hAnsi="Century Gothic"/>
                <w:sz w:val="16"/>
                <w:szCs w:val="16"/>
              </w:rPr>
            </w:pPr>
            <w:r w:rsidRPr="003777C7">
              <w:rPr>
                <w:rFonts w:ascii="Century Gothic" w:hAnsi="Century Gothic"/>
                <w:sz w:val="16"/>
                <w:szCs w:val="16"/>
              </w:rPr>
              <w:t>23,6% (e)</w:t>
            </w:r>
          </w:p>
        </w:tc>
        <w:tc>
          <w:tcPr>
            <w:tcW w:w="1488" w:type="dxa"/>
          </w:tcPr>
          <w:p w14:paraId="49327B6D" w14:textId="77777777" w:rsidR="00A12ADD" w:rsidRPr="003777C7" w:rsidRDefault="00A12ADD" w:rsidP="00D25DE8">
            <w:pPr>
              <w:pStyle w:val="NormalComicSansMS"/>
              <w:ind w:firstLine="0"/>
              <w:jc w:val="center"/>
              <w:rPr>
                <w:rFonts w:ascii="Century Gothic" w:hAnsi="Century Gothic"/>
                <w:sz w:val="16"/>
                <w:szCs w:val="16"/>
              </w:rPr>
            </w:pPr>
            <w:r w:rsidRPr="003777C7">
              <w:rPr>
                <w:rFonts w:ascii="Century Gothic" w:hAnsi="Century Gothic"/>
                <w:sz w:val="16"/>
                <w:szCs w:val="16"/>
              </w:rPr>
              <w:t>36,2%</w:t>
            </w:r>
          </w:p>
        </w:tc>
        <w:tc>
          <w:tcPr>
            <w:tcW w:w="1488" w:type="dxa"/>
          </w:tcPr>
          <w:p w14:paraId="30B5ECAD" w14:textId="77777777" w:rsidR="00A12ADD" w:rsidRPr="003777C7" w:rsidRDefault="00A12ADD" w:rsidP="00D25DE8">
            <w:pPr>
              <w:pStyle w:val="NormalComicSansMS"/>
              <w:ind w:firstLine="0"/>
              <w:jc w:val="center"/>
              <w:rPr>
                <w:rFonts w:ascii="Century Gothic" w:hAnsi="Century Gothic"/>
                <w:sz w:val="16"/>
                <w:szCs w:val="16"/>
              </w:rPr>
            </w:pPr>
            <w:r w:rsidRPr="003777C7">
              <w:rPr>
                <w:rFonts w:ascii="Century Gothic" w:hAnsi="Century Gothic"/>
                <w:sz w:val="16"/>
                <w:szCs w:val="16"/>
              </w:rPr>
              <w:t>24,8%</w:t>
            </w:r>
          </w:p>
        </w:tc>
        <w:tc>
          <w:tcPr>
            <w:tcW w:w="1488" w:type="dxa"/>
          </w:tcPr>
          <w:p w14:paraId="4E4567C9" w14:textId="77777777" w:rsidR="00A12ADD" w:rsidRPr="003777C7" w:rsidRDefault="00A12ADD" w:rsidP="00D25DE8">
            <w:pPr>
              <w:pStyle w:val="NormalComicSansMS"/>
              <w:ind w:firstLine="0"/>
              <w:jc w:val="center"/>
              <w:rPr>
                <w:rFonts w:ascii="Century Gothic" w:hAnsi="Century Gothic"/>
                <w:sz w:val="16"/>
                <w:szCs w:val="16"/>
              </w:rPr>
            </w:pPr>
            <w:r w:rsidRPr="003777C7">
              <w:rPr>
                <w:rFonts w:ascii="Century Gothic" w:hAnsi="Century Gothic"/>
                <w:sz w:val="16"/>
                <w:szCs w:val="16"/>
              </w:rPr>
              <w:t>47,6%</w:t>
            </w:r>
          </w:p>
        </w:tc>
      </w:tr>
      <w:tr w:rsidR="00A12ADD" w:rsidRPr="003777C7" w14:paraId="21613021" w14:textId="77777777" w:rsidTr="00D25DE8">
        <w:tc>
          <w:tcPr>
            <w:tcW w:w="1488" w:type="dxa"/>
            <w:vAlign w:val="center"/>
          </w:tcPr>
          <w:p w14:paraId="68759A50" w14:textId="77777777" w:rsidR="00A12ADD" w:rsidRPr="003777C7" w:rsidRDefault="00A12ADD" w:rsidP="00D25DE8">
            <w:pPr>
              <w:pStyle w:val="NormalComicSansMS"/>
              <w:ind w:firstLine="0"/>
              <w:jc w:val="center"/>
              <w:rPr>
                <w:rFonts w:ascii="Century Gothic" w:hAnsi="Century Gothic"/>
                <w:sz w:val="16"/>
                <w:szCs w:val="16"/>
              </w:rPr>
            </w:pPr>
            <w:r w:rsidRPr="003777C7">
              <w:rPr>
                <w:rFonts w:ascii="Century Gothic" w:hAnsi="Century Gothic"/>
                <w:sz w:val="16"/>
                <w:szCs w:val="16"/>
              </w:rPr>
              <w:t>Varia. Real anual</w:t>
            </w:r>
          </w:p>
        </w:tc>
        <w:tc>
          <w:tcPr>
            <w:tcW w:w="1488" w:type="dxa"/>
            <w:vAlign w:val="center"/>
          </w:tcPr>
          <w:p w14:paraId="02ADD040" w14:textId="77777777" w:rsidR="00A12ADD" w:rsidRPr="003777C7" w:rsidRDefault="00A12ADD" w:rsidP="00D25DE8">
            <w:pPr>
              <w:pStyle w:val="NormalComicSansMS"/>
              <w:ind w:firstLine="0"/>
              <w:jc w:val="center"/>
              <w:rPr>
                <w:rFonts w:ascii="Century Gothic" w:hAnsi="Century Gothic"/>
                <w:sz w:val="16"/>
                <w:szCs w:val="16"/>
              </w:rPr>
            </w:pPr>
          </w:p>
        </w:tc>
        <w:tc>
          <w:tcPr>
            <w:tcW w:w="1488" w:type="dxa"/>
            <w:vAlign w:val="center"/>
          </w:tcPr>
          <w:p w14:paraId="611ACAEA" w14:textId="77777777" w:rsidR="00A12ADD" w:rsidRPr="003777C7" w:rsidRDefault="00A12ADD" w:rsidP="00D25DE8">
            <w:pPr>
              <w:pStyle w:val="NormalComicSansMS"/>
              <w:ind w:firstLine="0"/>
              <w:jc w:val="center"/>
              <w:rPr>
                <w:rFonts w:ascii="Century Gothic" w:hAnsi="Century Gothic"/>
                <w:sz w:val="16"/>
                <w:szCs w:val="16"/>
              </w:rPr>
            </w:pPr>
            <w:r w:rsidRPr="003777C7">
              <w:rPr>
                <w:rFonts w:ascii="Century Gothic" w:hAnsi="Century Gothic"/>
                <w:sz w:val="16"/>
                <w:szCs w:val="16"/>
              </w:rPr>
              <w:t>-9,4%</w:t>
            </w:r>
          </w:p>
        </w:tc>
        <w:tc>
          <w:tcPr>
            <w:tcW w:w="1488" w:type="dxa"/>
            <w:vAlign w:val="center"/>
          </w:tcPr>
          <w:p w14:paraId="5BE75E88" w14:textId="77777777" w:rsidR="00A12ADD" w:rsidRPr="003777C7" w:rsidRDefault="00A12ADD" w:rsidP="00D25DE8">
            <w:pPr>
              <w:pStyle w:val="NormalComicSansMS"/>
              <w:ind w:firstLine="0"/>
              <w:jc w:val="center"/>
              <w:rPr>
                <w:rFonts w:ascii="Century Gothic" w:hAnsi="Century Gothic"/>
                <w:sz w:val="16"/>
                <w:szCs w:val="16"/>
              </w:rPr>
            </w:pPr>
            <w:r w:rsidRPr="003777C7">
              <w:rPr>
                <w:rFonts w:ascii="Century Gothic" w:hAnsi="Century Gothic"/>
                <w:sz w:val="16"/>
                <w:szCs w:val="16"/>
              </w:rPr>
              <w:t>-22,9%</w:t>
            </w:r>
          </w:p>
        </w:tc>
        <w:tc>
          <w:tcPr>
            <w:tcW w:w="1488" w:type="dxa"/>
            <w:vAlign w:val="center"/>
          </w:tcPr>
          <w:p w14:paraId="56226AFC" w14:textId="77777777" w:rsidR="00A12ADD" w:rsidRPr="003777C7" w:rsidRDefault="00A12ADD" w:rsidP="00D25DE8">
            <w:pPr>
              <w:pStyle w:val="NormalComicSansMS"/>
              <w:ind w:firstLine="0"/>
              <w:jc w:val="center"/>
              <w:rPr>
                <w:rFonts w:ascii="Century Gothic" w:hAnsi="Century Gothic"/>
                <w:sz w:val="16"/>
                <w:szCs w:val="16"/>
              </w:rPr>
            </w:pPr>
            <w:r w:rsidRPr="003777C7">
              <w:rPr>
                <w:rFonts w:ascii="Century Gothic" w:hAnsi="Century Gothic"/>
                <w:sz w:val="16"/>
                <w:szCs w:val="16"/>
              </w:rPr>
              <w:t>-21,9%</w:t>
            </w:r>
          </w:p>
        </w:tc>
        <w:tc>
          <w:tcPr>
            <w:tcW w:w="1488" w:type="dxa"/>
            <w:vAlign w:val="center"/>
          </w:tcPr>
          <w:p w14:paraId="016F2EC0" w14:textId="77777777" w:rsidR="00A12ADD" w:rsidRPr="003777C7" w:rsidRDefault="00A12ADD" w:rsidP="00D25DE8">
            <w:pPr>
              <w:pStyle w:val="NormalComicSansMS"/>
              <w:ind w:firstLine="0"/>
              <w:jc w:val="center"/>
              <w:rPr>
                <w:rFonts w:ascii="Century Gothic" w:hAnsi="Century Gothic"/>
                <w:sz w:val="16"/>
                <w:szCs w:val="16"/>
              </w:rPr>
            </w:pPr>
            <w:r w:rsidRPr="003777C7">
              <w:rPr>
                <w:rFonts w:ascii="Century Gothic" w:hAnsi="Century Gothic"/>
                <w:sz w:val="16"/>
                <w:szCs w:val="16"/>
              </w:rPr>
              <w:t>-59,5%</w:t>
            </w:r>
          </w:p>
        </w:tc>
      </w:tr>
    </w:tbl>
    <w:p w14:paraId="28801431" w14:textId="77777777" w:rsidR="00A12ADD" w:rsidRDefault="00A12ADD" w:rsidP="00A12ADD">
      <w:pPr>
        <w:pStyle w:val="NormalComicSansMS"/>
        <w:ind w:firstLine="1701"/>
        <w:rPr>
          <w:rFonts w:ascii="Century Gothic" w:hAnsi="Century Gothic"/>
          <w:sz w:val="22"/>
          <w:szCs w:val="22"/>
        </w:rPr>
      </w:pPr>
    </w:p>
    <w:p w14:paraId="5493759A" w14:textId="77777777" w:rsidR="00A12ADD" w:rsidRDefault="00A12ADD" w:rsidP="00A12ADD">
      <w:pPr>
        <w:pStyle w:val="NormalComicSansMS"/>
        <w:ind w:firstLine="1701"/>
        <w:rPr>
          <w:rFonts w:ascii="Century Gothic" w:hAnsi="Century Gothic"/>
          <w:sz w:val="22"/>
          <w:szCs w:val="22"/>
        </w:rPr>
      </w:pPr>
    </w:p>
    <w:p w14:paraId="38137651" w14:textId="77777777" w:rsidR="00A12ADD" w:rsidRDefault="00A12ADD" w:rsidP="00A12ADD">
      <w:pPr>
        <w:pStyle w:val="NormalComicSansMS"/>
        <w:ind w:firstLine="1701"/>
        <w:rPr>
          <w:rFonts w:ascii="Century Gothic" w:hAnsi="Century Gothic"/>
          <w:sz w:val="22"/>
          <w:szCs w:val="22"/>
        </w:rPr>
      </w:pPr>
    </w:p>
    <w:p w14:paraId="5DAEC9A8" w14:textId="77777777" w:rsidR="00A12ADD" w:rsidRDefault="00A12ADD" w:rsidP="00A12ADD">
      <w:pPr>
        <w:pStyle w:val="NormalComicSansMS"/>
        <w:ind w:firstLine="1701"/>
        <w:rPr>
          <w:rFonts w:ascii="Century Gothic" w:hAnsi="Century Gothic"/>
          <w:sz w:val="22"/>
          <w:szCs w:val="22"/>
        </w:rPr>
      </w:pPr>
    </w:p>
    <w:p w14:paraId="157B0FC5" w14:textId="77777777" w:rsidR="00A12ADD" w:rsidRDefault="00A12ADD" w:rsidP="00A12ADD">
      <w:pPr>
        <w:pStyle w:val="NormalComicSansMS"/>
        <w:ind w:firstLine="1701"/>
        <w:rPr>
          <w:rFonts w:ascii="Century Gothic" w:hAnsi="Century Gothic"/>
          <w:sz w:val="22"/>
          <w:szCs w:val="22"/>
        </w:rPr>
      </w:pPr>
    </w:p>
    <w:p w14:paraId="2D18B4F6" w14:textId="77777777" w:rsidR="00A12ADD" w:rsidRDefault="00A12ADD" w:rsidP="00A12ADD">
      <w:pPr>
        <w:pStyle w:val="NormalComicSansMS"/>
        <w:ind w:firstLine="1701"/>
        <w:rPr>
          <w:rFonts w:ascii="Century Gothic" w:hAnsi="Century Gothic"/>
          <w:sz w:val="22"/>
          <w:szCs w:val="22"/>
        </w:rPr>
      </w:pPr>
    </w:p>
    <w:p w14:paraId="27E30448" w14:textId="77777777" w:rsidR="00A12ADD" w:rsidRDefault="00A12ADD" w:rsidP="00A12ADD">
      <w:pPr>
        <w:pStyle w:val="NormalComicSansMS"/>
        <w:ind w:firstLine="1701"/>
        <w:rPr>
          <w:rFonts w:ascii="Century Gothic" w:hAnsi="Century Gothic"/>
          <w:sz w:val="22"/>
          <w:szCs w:val="22"/>
        </w:rPr>
      </w:pPr>
      <w:r>
        <w:rPr>
          <w:rFonts w:ascii="Century Gothic" w:hAnsi="Century Gothic"/>
          <w:sz w:val="22"/>
          <w:szCs w:val="22"/>
        </w:rPr>
        <w:t xml:space="preserve">A ésta situación se suma la eliminación a través del </w:t>
      </w:r>
      <w:proofErr w:type="spellStart"/>
      <w:r>
        <w:rPr>
          <w:rFonts w:ascii="Century Gothic" w:hAnsi="Century Gothic"/>
          <w:sz w:val="22"/>
          <w:szCs w:val="22"/>
        </w:rPr>
        <w:t>DNUº</w:t>
      </w:r>
      <w:proofErr w:type="spellEnd"/>
      <w:r>
        <w:rPr>
          <w:rFonts w:ascii="Century Gothic" w:hAnsi="Century Gothic"/>
          <w:sz w:val="22"/>
          <w:szCs w:val="22"/>
        </w:rPr>
        <w:t xml:space="preserve"> </w:t>
      </w:r>
      <w:proofErr w:type="spellStart"/>
      <w:r>
        <w:rPr>
          <w:rFonts w:ascii="Century Gothic" w:hAnsi="Century Gothic"/>
          <w:sz w:val="22"/>
          <w:szCs w:val="22"/>
        </w:rPr>
        <w:t>Nº</w:t>
      </w:r>
      <w:proofErr w:type="spellEnd"/>
      <w:r>
        <w:rPr>
          <w:rFonts w:ascii="Century Gothic" w:hAnsi="Century Gothic"/>
          <w:sz w:val="22"/>
          <w:szCs w:val="22"/>
        </w:rPr>
        <w:t xml:space="preserve"> 756 PEN de fecha 15 de Agosto de 2018, del Fondo Federal Solidario, que irrumpe a mitad de la ejecución presupuestaria de ese año, repercutiendo de manera drástica en la programación física y financiera de las obras públicas objeto de dicho financiamiento, cuestión que además impacta totalmente en el año 2019, estimándose que la quita de este recurso en el corriente año asciende a la suma de PESOS DOS MIL MILLONES ( $2.000.000.000).</w:t>
      </w:r>
      <w:r w:rsidRPr="00A73EF2">
        <w:rPr>
          <w:rFonts w:ascii="Century Gothic" w:hAnsi="Century Gothic"/>
          <w:sz w:val="22"/>
          <w:szCs w:val="22"/>
        </w:rPr>
        <w:t xml:space="preserve">También es cierto que el Gobierno Nacional, a instancias de numerosos reclamos Provinciales y Municipales, implementó por única vez un nuevo financiamiento monetario a modo de compensación, denominado Programa de Asistencia Financiera a Provincias y Municipios, pero cuyos montos se establecieron significativamente por debajo de la pérdida que representó la eliminación del </w:t>
      </w:r>
      <w:r>
        <w:rPr>
          <w:rFonts w:ascii="Century Gothic" w:hAnsi="Century Gothic"/>
          <w:sz w:val="22"/>
          <w:szCs w:val="22"/>
        </w:rPr>
        <w:t>Fondo Federal Solidario</w:t>
      </w:r>
      <w:r w:rsidRPr="00A73EF2">
        <w:rPr>
          <w:rFonts w:ascii="Century Gothic" w:hAnsi="Century Gothic"/>
          <w:sz w:val="22"/>
          <w:szCs w:val="22"/>
        </w:rPr>
        <w:t xml:space="preserve"> en las cuentas de la Provincia.</w:t>
      </w:r>
      <w:r>
        <w:rPr>
          <w:rFonts w:ascii="Century Gothic" w:hAnsi="Century Gothic"/>
          <w:sz w:val="22"/>
          <w:szCs w:val="22"/>
        </w:rPr>
        <w:t>-</w:t>
      </w:r>
    </w:p>
    <w:p w14:paraId="4B27F980" w14:textId="77777777" w:rsidR="00A12ADD" w:rsidRDefault="00A12ADD" w:rsidP="00A12ADD">
      <w:pPr>
        <w:spacing w:line="360" w:lineRule="auto"/>
        <w:ind w:firstLine="1701"/>
        <w:jc w:val="both"/>
        <w:rPr>
          <w:rFonts w:ascii="Century Gothic" w:hAnsi="Century Gothic" w:cs="Arial"/>
          <w:sz w:val="22"/>
          <w:szCs w:val="22"/>
        </w:rPr>
      </w:pPr>
      <w:r>
        <w:rPr>
          <w:rFonts w:ascii="Century Gothic" w:hAnsi="Century Gothic" w:cs="Arial"/>
          <w:sz w:val="22"/>
          <w:szCs w:val="22"/>
        </w:rPr>
        <w:t>P</w:t>
      </w:r>
      <w:r w:rsidRPr="00A73EF2">
        <w:rPr>
          <w:rFonts w:ascii="Century Gothic" w:hAnsi="Century Gothic" w:cs="Arial"/>
          <w:sz w:val="22"/>
          <w:szCs w:val="22"/>
        </w:rPr>
        <w:t xml:space="preserve">odemos afirmar </w:t>
      </w:r>
      <w:r>
        <w:rPr>
          <w:rFonts w:ascii="Century Gothic" w:hAnsi="Century Gothic" w:cs="Arial"/>
          <w:sz w:val="22"/>
          <w:szCs w:val="22"/>
        </w:rPr>
        <w:t>s</w:t>
      </w:r>
      <w:r w:rsidRPr="00A73EF2">
        <w:rPr>
          <w:rFonts w:ascii="Century Gothic" w:hAnsi="Century Gothic" w:cs="Arial"/>
          <w:sz w:val="22"/>
          <w:szCs w:val="22"/>
        </w:rPr>
        <w:t>in duda que la ejecución de obra</w:t>
      </w:r>
      <w:r>
        <w:rPr>
          <w:rFonts w:ascii="Century Gothic" w:hAnsi="Century Gothic" w:cs="Arial"/>
          <w:sz w:val="22"/>
          <w:szCs w:val="22"/>
        </w:rPr>
        <w:t>s</w:t>
      </w:r>
      <w:r w:rsidRPr="00A73EF2">
        <w:rPr>
          <w:rFonts w:ascii="Century Gothic" w:hAnsi="Century Gothic" w:cs="Arial"/>
          <w:sz w:val="22"/>
          <w:szCs w:val="22"/>
        </w:rPr>
        <w:t xml:space="preserve"> pública</w:t>
      </w:r>
      <w:r>
        <w:rPr>
          <w:rFonts w:ascii="Century Gothic" w:hAnsi="Century Gothic" w:cs="Arial"/>
          <w:sz w:val="22"/>
          <w:szCs w:val="22"/>
        </w:rPr>
        <w:t>s</w:t>
      </w:r>
      <w:r w:rsidRPr="00A73EF2">
        <w:rPr>
          <w:rFonts w:ascii="Century Gothic" w:hAnsi="Century Gothic" w:cs="Arial"/>
          <w:sz w:val="22"/>
          <w:szCs w:val="22"/>
        </w:rPr>
        <w:t xml:space="preserve"> constituye un aspecto sustancial de la producción pública, pues a través de ella</w:t>
      </w:r>
      <w:r>
        <w:rPr>
          <w:rFonts w:ascii="Century Gothic" w:hAnsi="Century Gothic" w:cs="Arial"/>
          <w:sz w:val="22"/>
          <w:szCs w:val="22"/>
        </w:rPr>
        <w:t>s</w:t>
      </w:r>
      <w:r w:rsidRPr="00A73EF2">
        <w:rPr>
          <w:rFonts w:ascii="Century Gothic" w:hAnsi="Century Gothic" w:cs="Arial"/>
          <w:sz w:val="22"/>
          <w:szCs w:val="22"/>
        </w:rPr>
        <w:t xml:space="preserve"> se contribuye directamente a la promoción del desarrollo social y económico por el efecto dinam</w:t>
      </w:r>
      <w:r>
        <w:rPr>
          <w:rFonts w:ascii="Century Gothic" w:hAnsi="Century Gothic" w:cs="Arial"/>
          <w:sz w:val="22"/>
          <w:szCs w:val="22"/>
        </w:rPr>
        <w:t>i</w:t>
      </w:r>
      <w:r w:rsidRPr="00A73EF2">
        <w:rPr>
          <w:rFonts w:ascii="Century Gothic" w:hAnsi="Century Gothic" w:cs="Arial"/>
          <w:sz w:val="22"/>
          <w:szCs w:val="22"/>
        </w:rPr>
        <w:t>zador que tiene sobre el nivel de actividad</w:t>
      </w:r>
      <w:r>
        <w:rPr>
          <w:rFonts w:ascii="Century Gothic" w:hAnsi="Century Gothic" w:cs="Arial"/>
          <w:sz w:val="22"/>
          <w:szCs w:val="22"/>
        </w:rPr>
        <w:t>. -</w:t>
      </w:r>
    </w:p>
    <w:p w14:paraId="579B77F1" w14:textId="77777777" w:rsidR="00A12ADD" w:rsidRPr="00A73EF2" w:rsidRDefault="00A12ADD" w:rsidP="00A12ADD">
      <w:pPr>
        <w:spacing w:line="360" w:lineRule="auto"/>
        <w:ind w:firstLine="1701"/>
        <w:jc w:val="both"/>
        <w:rPr>
          <w:rFonts w:ascii="Century Gothic" w:hAnsi="Century Gothic" w:cs="Arial"/>
          <w:sz w:val="22"/>
          <w:szCs w:val="22"/>
        </w:rPr>
      </w:pPr>
      <w:r>
        <w:rPr>
          <w:rFonts w:ascii="Century Gothic" w:hAnsi="Century Gothic" w:cs="Arial"/>
          <w:sz w:val="22"/>
          <w:szCs w:val="22"/>
        </w:rPr>
        <w:t>T</w:t>
      </w:r>
      <w:r w:rsidRPr="00A73EF2">
        <w:rPr>
          <w:rFonts w:ascii="Century Gothic" w:hAnsi="Century Gothic" w:cs="Arial"/>
          <w:sz w:val="22"/>
          <w:szCs w:val="22"/>
        </w:rPr>
        <w:t xml:space="preserve">ambién es cierto que los recursos que emergen del presupuesto para su financiamiento son escasos en comparación con </w:t>
      </w:r>
      <w:r>
        <w:rPr>
          <w:rFonts w:ascii="Century Gothic" w:hAnsi="Century Gothic" w:cs="Arial"/>
          <w:sz w:val="22"/>
          <w:szCs w:val="22"/>
        </w:rPr>
        <w:t>las demandas sociales creciente;</w:t>
      </w:r>
      <w:r w:rsidRPr="00A73EF2">
        <w:rPr>
          <w:rFonts w:ascii="Century Gothic" w:hAnsi="Century Gothic" w:cs="Arial"/>
          <w:sz w:val="22"/>
          <w:szCs w:val="22"/>
        </w:rPr>
        <w:t xml:space="preserve"> y por tanto, un </w:t>
      </w:r>
      <w:r>
        <w:rPr>
          <w:rFonts w:ascii="Century Gothic" w:hAnsi="Century Gothic" w:cs="Arial"/>
          <w:sz w:val="22"/>
          <w:szCs w:val="22"/>
        </w:rPr>
        <w:t>e</w:t>
      </w:r>
      <w:r w:rsidRPr="00A73EF2">
        <w:rPr>
          <w:rFonts w:ascii="Century Gothic" w:hAnsi="Century Gothic" w:cs="Arial"/>
          <w:sz w:val="22"/>
          <w:szCs w:val="22"/>
        </w:rPr>
        <w:t>stado moderno requiere fortalecer su capacidad de oferta para producir bienes públicos</w:t>
      </w:r>
      <w:r>
        <w:rPr>
          <w:rFonts w:ascii="Century Gothic" w:hAnsi="Century Gothic" w:cs="Arial"/>
          <w:sz w:val="22"/>
          <w:szCs w:val="22"/>
        </w:rPr>
        <w:t>,</w:t>
      </w:r>
      <w:r w:rsidRPr="00A73EF2">
        <w:rPr>
          <w:rFonts w:ascii="Century Gothic" w:hAnsi="Century Gothic" w:cs="Arial"/>
          <w:sz w:val="22"/>
          <w:szCs w:val="22"/>
        </w:rPr>
        <w:t xml:space="preserve"> a partir de adaptaciones normativas que conduzcan a mejorar las situaciones que en la actualidad restan eficiencia en la administración del presupuesto</w:t>
      </w:r>
      <w:r>
        <w:rPr>
          <w:rFonts w:ascii="Century Gothic" w:hAnsi="Century Gothic" w:cs="Arial"/>
          <w:sz w:val="22"/>
          <w:szCs w:val="22"/>
        </w:rPr>
        <w:t>,</w:t>
      </w:r>
      <w:r w:rsidRPr="00A73EF2">
        <w:rPr>
          <w:rFonts w:ascii="Century Gothic" w:hAnsi="Century Gothic" w:cs="Arial"/>
          <w:sz w:val="22"/>
          <w:szCs w:val="22"/>
        </w:rPr>
        <w:t xml:space="preserve"> como herramienta fundamental p</w:t>
      </w:r>
      <w:r>
        <w:rPr>
          <w:rFonts w:ascii="Century Gothic" w:hAnsi="Century Gothic" w:cs="Arial"/>
          <w:sz w:val="22"/>
          <w:szCs w:val="22"/>
        </w:rPr>
        <w:t>ara la planificación y  gestión de Gobierno.-</w:t>
      </w:r>
    </w:p>
    <w:p w14:paraId="02554D98" w14:textId="77777777" w:rsidR="00A12ADD" w:rsidRDefault="00A12ADD" w:rsidP="00A12ADD">
      <w:pPr>
        <w:spacing w:line="360" w:lineRule="auto"/>
        <w:ind w:firstLineChars="773" w:firstLine="1701"/>
        <w:jc w:val="both"/>
        <w:rPr>
          <w:rFonts w:ascii="Century Gothic" w:hAnsi="Century Gothic"/>
          <w:sz w:val="22"/>
          <w:szCs w:val="22"/>
        </w:rPr>
      </w:pPr>
      <w:r>
        <w:rPr>
          <w:rFonts w:ascii="Century Gothic" w:hAnsi="Century Gothic"/>
          <w:sz w:val="22"/>
          <w:szCs w:val="22"/>
        </w:rPr>
        <w:t xml:space="preserve">Resulta imperioso, en el contexto de un estado ágil y </w:t>
      </w:r>
      <w:proofErr w:type="spellStart"/>
      <w:proofErr w:type="gramStart"/>
      <w:r>
        <w:rPr>
          <w:rFonts w:ascii="Century Gothic" w:hAnsi="Century Gothic"/>
          <w:sz w:val="22"/>
          <w:szCs w:val="22"/>
        </w:rPr>
        <w:t>dinámico,que</w:t>
      </w:r>
      <w:proofErr w:type="spellEnd"/>
      <w:proofErr w:type="gramEnd"/>
      <w:r>
        <w:rPr>
          <w:rFonts w:ascii="Century Gothic" w:hAnsi="Century Gothic"/>
          <w:sz w:val="22"/>
          <w:szCs w:val="22"/>
        </w:rPr>
        <w:t xml:space="preserve"> debe tener capacidad de respuesta acorde a las demandas sociales, y evitar perjuicios que pueden ser fácilmente subsanables, y que en definitiva   ////</w:t>
      </w:r>
    </w:p>
    <w:p w14:paraId="1D8E690F" w14:textId="77777777" w:rsidR="00A12ADD" w:rsidRDefault="00A12ADD" w:rsidP="00A12ADD">
      <w:pPr>
        <w:spacing w:line="360" w:lineRule="auto"/>
        <w:jc w:val="both"/>
        <w:rPr>
          <w:rFonts w:ascii="Century Gothic" w:hAnsi="Century Gothic"/>
          <w:sz w:val="22"/>
          <w:szCs w:val="22"/>
        </w:rPr>
      </w:pPr>
    </w:p>
    <w:p w14:paraId="7B6117B3" w14:textId="77777777" w:rsidR="00A12ADD" w:rsidRDefault="00A12ADD" w:rsidP="00A12ADD">
      <w:pPr>
        <w:spacing w:line="360" w:lineRule="auto"/>
        <w:jc w:val="both"/>
        <w:rPr>
          <w:rFonts w:ascii="Century Gothic" w:hAnsi="Century Gothic"/>
          <w:sz w:val="22"/>
          <w:szCs w:val="22"/>
        </w:rPr>
      </w:pPr>
    </w:p>
    <w:p w14:paraId="56D72829" w14:textId="77777777" w:rsidR="00A12ADD" w:rsidRDefault="00A12ADD" w:rsidP="00A12ADD">
      <w:pPr>
        <w:spacing w:line="360" w:lineRule="auto"/>
        <w:jc w:val="both"/>
        <w:rPr>
          <w:rFonts w:ascii="Century Gothic" w:hAnsi="Century Gothic"/>
          <w:sz w:val="22"/>
          <w:szCs w:val="22"/>
        </w:rPr>
      </w:pPr>
    </w:p>
    <w:p w14:paraId="172C89BC" w14:textId="77777777" w:rsidR="00A12ADD" w:rsidRDefault="00A12ADD" w:rsidP="00A12ADD">
      <w:pPr>
        <w:spacing w:line="360" w:lineRule="auto"/>
        <w:jc w:val="both"/>
        <w:rPr>
          <w:rFonts w:ascii="Century Gothic" w:hAnsi="Century Gothic"/>
          <w:sz w:val="22"/>
          <w:szCs w:val="22"/>
        </w:rPr>
      </w:pPr>
    </w:p>
    <w:p w14:paraId="22ACA6CC" w14:textId="77777777" w:rsidR="00A12ADD" w:rsidRDefault="00A12ADD" w:rsidP="00A12ADD">
      <w:pPr>
        <w:spacing w:line="360" w:lineRule="auto"/>
        <w:jc w:val="both"/>
        <w:rPr>
          <w:rFonts w:ascii="Century Gothic" w:hAnsi="Century Gothic"/>
          <w:sz w:val="22"/>
          <w:szCs w:val="22"/>
        </w:rPr>
      </w:pPr>
    </w:p>
    <w:p w14:paraId="5487AE1C" w14:textId="77777777" w:rsidR="00A12ADD" w:rsidRDefault="00A12ADD" w:rsidP="00A12ADD">
      <w:pPr>
        <w:spacing w:line="360" w:lineRule="auto"/>
        <w:jc w:val="both"/>
        <w:rPr>
          <w:rFonts w:ascii="Century Gothic" w:hAnsi="Century Gothic" w:cs="Arial"/>
          <w:bCs/>
        </w:rPr>
      </w:pPr>
      <w:r>
        <w:rPr>
          <w:rFonts w:ascii="Century Gothic" w:hAnsi="Century Gothic"/>
          <w:sz w:val="22"/>
          <w:szCs w:val="22"/>
        </w:rPr>
        <w:t xml:space="preserve">implican un retraso en los beneficios que cada obra, bienes y servicios lleva a la </w:t>
      </w:r>
      <w:proofErr w:type="gramStart"/>
      <w:r>
        <w:rPr>
          <w:rFonts w:ascii="Century Gothic" w:hAnsi="Century Gothic"/>
          <w:sz w:val="22"/>
          <w:szCs w:val="22"/>
        </w:rPr>
        <w:t>población.-</w:t>
      </w:r>
      <w:proofErr w:type="gramEnd"/>
    </w:p>
    <w:p w14:paraId="742F4561" w14:textId="77777777" w:rsidR="00A12ADD" w:rsidRDefault="00A12ADD" w:rsidP="00A12ADD">
      <w:pPr>
        <w:spacing w:line="276" w:lineRule="auto"/>
        <w:ind w:firstLine="1701"/>
        <w:jc w:val="both"/>
        <w:rPr>
          <w:rFonts w:ascii="Century Gothic" w:hAnsi="Century Gothic"/>
          <w:sz w:val="22"/>
          <w:szCs w:val="22"/>
        </w:rPr>
      </w:pPr>
      <w:r>
        <w:rPr>
          <w:rFonts w:ascii="Century Gothic" w:hAnsi="Century Gothic"/>
          <w:sz w:val="22"/>
          <w:szCs w:val="22"/>
        </w:rPr>
        <w:t>Por todo lo expuesto, se solicita a esa  Honorable Legislatura el tratamiento y sanción del proyecto de Ley que se pone a consideración.-</w:t>
      </w:r>
    </w:p>
    <w:p w14:paraId="548598F1" w14:textId="77777777" w:rsidR="00A12ADD" w:rsidRDefault="00A12ADD" w:rsidP="00A12ADD">
      <w:pPr>
        <w:spacing w:line="276" w:lineRule="auto"/>
        <w:jc w:val="both"/>
        <w:rPr>
          <w:rFonts w:ascii="Century Gothic" w:hAnsi="Century Gothic"/>
          <w:sz w:val="22"/>
          <w:szCs w:val="22"/>
        </w:rPr>
      </w:pPr>
    </w:p>
    <w:p w14:paraId="24493563" w14:textId="77777777" w:rsidR="00A12ADD" w:rsidRPr="00A64FDF" w:rsidRDefault="00A12ADD" w:rsidP="00A12ADD">
      <w:pPr>
        <w:spacing w:line="276" w:lineRule="auto"/>
        <w:jc w:val="both"/>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Dios guarde a Vuestra Honorabilidad.-</w:t>
      </w:r>
    </w:p>
    <w:p w14:paraId="2791D6A8" w14:textId="77777777" w:rsidR="00A12ADD" w:rsidRDefault="00A12ADD" w:rsidP="00A12ADD">
      <w:pPr>
        <w:jc w:val="both"/>
        <w:rPr>
          <w:rFonts w:ascii="Century Gothic" w:hAnsi="Century Gothic"/>
          <w:sz w:val="22"/>
          <w:szCs w:val="22"/>
        </w:rPr>
      </w:pPr>
    </w:p>
    <w:p w14:paraId="20E4ADA5" w14:textId="77777777" w:rsidR="00A12ADD" w:rsidRDefault="00A12ADD" w:rsidP="00A12ADD">
      <w:pPr>
        <w:jc w:val="both"/>
        <w:rPr>
          <w:rFonts w:ascii="Century Gothic" w:hAnsi="Century Gothic"/>
          <w:sz w:val="22"/>
          <w:szCs w:val="22"/>
        </w:rPr>
      </w:pPr>
    </w:p>
    <w:p w14:paraId="7FE658C5" w14:textId="77777777" w:rsidR="00A12ADD" w:rsidRDefault="00A12ADD" w:rsidP="00A12ADD">
      <w:pPr>
        <w:jc w:val="both"/>
        <w:rPr>
          <w:rFonts w:ascii="Century Gothic" w:hAnsi="Century Gothic"/>
          <w:sz w:val="22"/>
          <w:szCs w:val="22"/>
        </w:rPr>
      </w:pPr>
    </w:p>
    <w:p w14:paraId="42E888DC" w14:textId="77777777" w:rsidR="00A12ADD" w:rsidRDefault="00A12ADD" w:rsidP="00A12ADD">
      <w:pPr>
        <w:jc w:val="both"/>
        <w:rPr>
          <w:rFonts w:ascii="Century Gothic" w:hAnsi="Century Gothic"/>
          <w:sz w:val="22"/>
          <w:szCs w:val="22"/>
        </w:rPr>
      </w:pPr>
    </w:p>
    <w:p w14:paraId="6DD72D2C" w14:textId="77777777" w:rsidR="00A12ADD" w:rsidRDefault="00A12ADD" w:rsidP="00A12ADD">
      <w:pPr>
        <w:jc w:val="both"/>
        <w:rPr>
          <w:rFonts w:ascii="Century Gothic" w:hAnsi="Century Gothic"/>
          <w:sz w:val="22"/>
          <w:szCs w:val="22"/>
        </w:rPr>
      </w:pPr>
    </w:p>
    <w:p w14:paraId="72ECD53C" w14:textId="77777777" w:rsidR="00A12ADD" w:rsidRDefault="00A12ADD" w:rsidP="00A12ADD">
      <w:pPr>
        <w:jc w:val="both"/>
        <w:rPr>
          <w:rFonts w:ascii="Century Gothic" w:hAnsi="Century Gothic"/>
          <w:sz w:val="22"/>
          <w:szCs w:val="22"/>
        </w:rPr>
      </w:pPr>
    </w:p>
    <w:p w14:paraId="02BD6080" w14:textId="77777777" w:rsidR="00A12ADD" w:rsidRDefault="00A12ADD">
      <w:pPr>
        <w:rPr>
          <w:rFonts w:ascii="Century Gothic" w:hAnsi="Century Gothic"/>
          <w:b/>
          <w:sz w:val="32"/>
          <w:szCs w:val="32"/>
        </w:rPr>
      </w:pPr>
      <w:r>
        <w:rPr>
          <w:rFonts w:ascii="Century Gothic" w:hAnsi="Century Gothic"/>
          <w:b/>
          <w:sz w:val="32"/>
          <w:szCs w:val="32"/>
        </w:rPr>
        <w:br w:type="page"/>
      </w:r>
    </w:p>
    <w:p w14:paraId="362BD229" w14:textId="77777777" w:rsidR="00A12ADD" w:rsidRPr="00EA09C7" w:rsidRDefault="00A12ADD" w:rsidP="00A12ADD">
      <w:pPr>
        <w:pStyle w:val="Prrafodelista"/>
        <w:jc w:val="both"/>
        <w:rPr>
          <w:rFonts w:ascii="Century Gothic" w:hAnsi="Century Gothic"/>
          <w:b/>
          <w:sz w:val="32"/>
          <w:szCs w:val="32"/>
        </w:rPr>
      </w:pPr>
    </w:p>
    <w:p w14:paraId="4A2A498F" w14:textId="77777777" w:rsidR="000A0EDB" w:rsidRDefault="000A0EDB" w:rsidP="00FD0E80">
      <w:pPr>
        <w:jc w:val="center"/>
        <w:rPr>
          <w:rFonts w:ascii="Courier New" w:hAnsi="Courier New" w:cs="Courier New"/>
        </w:rPr>
      </w:pPr>
    </w:p>
    <w:p w14:paraId="5354DB8C" w14:textId="77777777" w:rsidR="000A0EDB" w:rsidRDefault="000A0EDB" w:rsidP="00FD0E80">
      <w:pPr>
        <w:jc w:val="center"/>
        <w:rPr>
          <w:rFonts w:ascii="Courier New" w:hAnsi="Courier New" w:cs="Courier New"/>
        </w:rPr>
      </w:pPr>
    </w:p>
    <w:p w14:paraId="79777993" w14:textId="77777777" w:rsidR="000A0EDB" w:rsidRDefault="000A0EDB" w:rsidP="00FD0E80">
      <w:pPr>
        <w:jc w:val="center"/>
        <w:rPr>
          <w:rFonts w:ascii="Courier New" w:hAnsi="Courier New" w:cs="Courier New"/>
        </w:rPr>
      </w:pPr>
    </w:p>
    <w:p w14:paraId="777FF5EF" w14:textId="77777777" w:rsidR="000A0EDB" w:rsidRDefault="000A0EDB" w:rsidP="00FD0E80">
      <w:pPr>
        <w:jc w:val="center"/>
        <w:rPr>
          <w:rFonts w:ascii="Courier New" w:hAnsi="Courier New" w:cs="Courier New"/>
        </w:rPr>
      </w:pPr>
    </w:p>
    <w:p w14:paraId="030AC3A5" w14:textId="77777777" w:rsidR="000D3C8D" w:rsidRDefault="00FD0E80" w:rsidP="00FD0E80">
      <w:pPr>
        <w:jc w:val="center"/>
        <w:rPr>
          <w:rFonts w:ascii="Courier New" w:hAnsi="Courier New" w:cs="Courier New"/>
        </w:rPr>
      </w:pPr>
      <w:r>
        <w:rPr>
          <w:rFonts w:ascii="Courier New" w:hAnsi="Courier New" w:cs="Courier New"/>
        </w:rPr>
        <w:t>LA LEGISLATURA DE LA PROVINCIA DE ENTRE RÍOS SANCIONA</w:t>
      </w:r>
    </w:p>
    <w:p w14:paraId="4F00411F" w14:textId="77777777" w:rsidR="00FD0E80" w:rsidRDefault="00FD0E80" w:rsidP="00FD0E80">
      <w:pPr>
        <w:jc w:val="center"/>
        <w:rPr>
          <w:rFonts w:ascii="Courier New" w:hAnsi="Courier New" w:cs="Courier New"/>
        </w:rPr>
      </w:pPr>
    </w:p>
    <w:p w14:paraId="57CF143C" w14:textId="77777777" w:rsidR="00FD0E80" w:rsidRDefault="00FD0E80" w:rsidP="00FD0E80">
      <w:pPr>
        <w:jc w:val="center"/>
        <w:rPr>
          <w:rFonts w:ascii="Courier New" w:hAnsi="Courier New" w:cs="Courier New"/>
        </w:rPr>
      </w:pPr>
      <w:r>
        <w:rPr>
          <w:rFonts w:ascii="Courier New" w:hAnsi="Courier New" w:cs="Courier New"/>
        </w:rPr>
        <w:t xml:space="preserve">CON FUERZA DE </w:t>
      </w:r>
    </w:p>
    <w:p w14:paraId="3E4827B3" w14:textId="77777777" w:rsidR="00FD0E80" w:rsidRDefault="00FD0E80" w:rsidP="00FD0E80">
      <w:pPr>
        <w:jc w:val="center"/>
        <w:rPr>
          <w:rFonts w:ascii="Courier New" w:hAnsi="Courier New" w:cs="Courier New"/>
        </w:rPr>
      </w:pPr>
    </w:p>
    <w:p w14:paraId="7127D910" w14:textId="77777777" w:rsidR="00FD0E80" w:rsidRDefault="00FD0E80" w:rsidP="00FD0E80">
      <w:pPr>
        <w:jc w:val="center"/>
        <w:rPr>
          <w:rFonts w:ascii="Courier New" w:hAnsi="Courier New" w:cs="Courier New"/>
        </w:rPr>
      </w:pPr>
      <w:r>
        <w:rPr>
          <w:rFonts w:ascii="Courier New" w:hAnsi="Courier New" w:cs="Courier New"/>
        </w:rPr>
        <w:t>LEY</w:t>
      </w:r>
    </w:p>
    <w:p w14:paraId="20BF2F41" w14:textId="77777777" w:rsidR="00FD0E80" w:rsidRDefault="00FD0E80" w:rsidP="00FD0E80">
      <w:pPr>
        <w:rPr>
          <w:rFonts w:ascii="Courier New" w:hAnsi="Courier New" w:cs="Courier New"/>
        </w:rPr>
      </w:pPr>
    </w:p>
    <w:p w14:paraId="61848E94" w14:textId="77777777" w:rsidR="00D36D1A" w:rsidRDefault="00FD0E80" w:rsidP="00C23CEB">
      <w:pPr>
        <w:jc w:val="both"/>
        <w:rPr>
          <w:rFonts w:ascii="Courier New" w:hAnsi="Courier New" w:cs="Courier New"/>
        </w:rPr>
      </w:pPr>
      <w:r>
        <w:rPr>
          <w:rFonts w:ascii="Courier New" w:hAnsi="Courier New" w:cs="Courier New"/>
          <w:b/>
          <w:u w:val="single"/>
        </w:rPr>
        <w:t xml:space="preserve">ARTÍCULO </w:t>
      </w:r>
      <w:r w:rsidR="0060088F" w:rsidRPr="00FD0E80">
        <w:rPr>
          <w:rFonts w:ascii="Courier New" w:hAnsi="Courier New" w:cs="Courier New"/>
          <w:b/>
          <w:u w:val="single"/>
        </w:rPr>
        <w:t>1</w:t>
      </w:r>
      <w:r w:rsidR="0060088F" w:rsidRPr="00213D51">
        <w:rPr>
          <w:rFonts w:ascii="Courier New" w:hAnsi="Courier New" w:cs="Courier New"/>
          <w:b/>
          <w:i/>
        </w:rPr>
        <w:t>:</w:t>
      </w:r>
      <w:r w:rsidR="0060088F">
        <w:rPr>
          <w:rFonts w:ascii="Courier New" w:hAnsi="Courier New" w:cs="Courier New"/>
        </w:rPr>
        <w:t xml:space="preserve"> Mo</w:t>
      </w:r>
      <w:r w:rsidR="00213D51">
        <w:rPr>
          <w:rFonts w:ascii="Courier New" w:hAnsi="Courier New" w:cs="Courier New"/>
        </w:rPr>
        <w:t>difíquese</w:t>
      </w:r>
      <w:r w:rsidR="00060004">
        <w:rPr>
          <w:rFonts w:ascii="Courier New" w:hAnsi="Courier New" w:cs="Courier New"/>
        </w:rPr>
        <w:t xml:space="preserve"> </w:t>
      </w:r>
      <w:r w:rsidR="00213D51">
        <w:rPr>
          <w:rFonts w:ascii="Courier New" w:hAnsi="Courier New" w:cs="Courier New"/>
        </w:rPr>
        <w:t>el primer párrafo del A</w:t>
      </w:r>
      <w:r w:rsidR="0060088F">
        <w:rPr>
          <w:rFonts w:ascii="Courier New" w:hAnsi="Courier New" w:cs="Courier New"/>
        </w:rPr>
        <w:t>rt. 8 de</w:t>
      </w:r>
      <w:r>
        <w:rPr>
          <w:rFonts w:ascii="Courier New" w:hAnsi="Courier New" w:cs="Courier New"/>
        </w:rPr>
        <w:t>l Decreto</w:t>
      </w:r>
      <w:r w:rsidR="0060088F">
        <w:rPr>
          <w:rFonts w:ascii="Courier New" w:hAnsi="Courier New" w:cs="Courier New"/>
        </w:rPr>
        <w:t xml:space="preserve"> Ley de Obras Públ</w:t>
      </w:r>
      <w:r>
        <w:rPr>
          <w:rFonts w:ascii="Courier New" w:hAnsi="Courier New" w:cs="Courier New"/>
        </w:rPr>
        <w:t>icas</w:t>
      </w:r>
      <w:r w:rsidR="00C46372">
        <w:rPr>
          <w:rFonts w:ascii="Courier New" w:hAnsi="Courier New" w:cs="Courier New"/>
        </w:rPr>
        <w:t xml:space="preserve"> Nº 6351 ratificado por Ley Nº 7495 </w:t>
      </w:r>
      <w:r w:rsidR="0060088F">
        <w:rPr>
          <w:rFonts w:ascii="Courier New" w:hAnsi="Courier New" w:cs="Courier New"/>
        </w:rPr>
        <w:t>el que quedará redactado de la siguiente forma</w:t>
      </w:r>
      <w:r w:rsidR="00C46372" w:rsidRPr="00213D51">
        <w:rPr>
          <w:rFonts w:ascii="Courier New" w:hAnsi="Courier New" w:cs="Courier New"/>
          <w:b/>
        </w:rPr>
        <w:t>:</w:t>
      </w:r>
      <w:r w:rsidR="00213D51">
        <w:rPr>
          <w:rFonts w:ascii="Courier New" w:hAnsi="Courier New" w:cs="Courier New"/>
          <w:b/>
        </w:rPr>
        <w:t xml:space="preserve"> </w:t>
      </w:r>
      <w:r w:rsidR="0060088F" w:rsidRPr="00213D51">
        <w:rPr>
          <w:rFonts w:ascii="Courier New" w:hAnsi="Courier New" w:cs="Courier New"/>
        </w:rPr>
        <w:t>“</w:t>
      </w:r>
      <w:r w:rsidRPr="00213D51">
        <w:rPr>
          <w:rFonts w:ascii="Courier New" w:hAnsi="Courier New" w:cs="Courier New"/>
        </w:rPr>
        <w:t xml:space="preserve">ARTÍCULO </w:t>
      </w:r>
      <w:r w:rsidR="000A6522" w:rsidRPr="00213D51">
        <w:rPr>
          <w:rFonts w:ascii="Courier New" w:hAnsi="Courier New" w:cs="Courier New"/>
        </w:rPr>
        <w:t>8:</w:t>
      </w:r>
      <w:r w:rsidR="000A6522">
        <w:rPr>
          <w:rFonts w:ascii="Courier New" w:hAnsi="Courier New" w:cs="Courier New"/>
        </w:rPr>
        <w:t xml:space="preserve"> Autorí</w:t>
      </w:r>
      <w:r w:rsidR="000973AE">
        <w:rPr>
          <w:rFonts w:ascii="Courier New" w:hAnsi="Courier New" w:cs="Courier New"/>
        </w:rPr>
        <w:t xml:space="preserve">cese </w:t>
      </w:r>
      <w:r w:rsidR="008F0F90">
        <w:rPr>
          <w:rFonts w:ascii="Courier New" w:hAnsi="Courier New" w:cs="Courier New"/>
        </w:rPr>
        <w:t>al Poder Ejecutivo a realizar los procedimientos de contr</w:t>
      </w:r>
      <w:r w:rsidR="000A6522">
        <w:rPr>
          <w:rFonts w:ascii="Courier New" w:hAnsi="Courier New" w:cs="Courier New"/>
        </w:rPr>
        <w:t xml:space="preserve">ataciones para la ejecución </w:t>
      </w:r>
      <w:r w:rsidR="008F0F90">
        <w:rPr>
          <w:rFonts w:ascii="Courier New" w:hAnsi="Courier New" w:cs="Courier New"/>
        </w:rPr>
        <w:t xml:space="preserve">de obras públicas, </w:t>
      </w:r>
      <w:r w:rsidR="008F0F90" w:rsidRPr="00290DC3">
        <w:rPr>
          <w:rFonts w:ascii="Courier New" w:hAnsi="Courier New" w:cs="Courier New"/>
        </w:rPr>
        <w:t>hasta el acto administrativo que apruebe</w:t>
      </w:r>
      <w:r w:rsidR="003D1852" w:rsidRPr="00290DC3">
        <w:rPr>
          <w:rFonts w:ascii="Courier New" w:hAnsi="Courier New" w:cs="Courier New"/>
        </w:rPr>
        <w:t xml:space="preserve"> y/o autorice</w:t>
      </w:r>
      <w:r w:rsidR="008F0F90" w:rsidRPr="00290DC3">
        <w:rPr>
          <w:rFonts w:ascii="Courier New" w:hAnsi="Courier New" w:cs="Courier New"/>
        </w:rPr>
        <w:t xml:space="preserve"> la celebración del respectivo contrato</w:t>
      </w:r>
      <w:r w:rsidR="008F0F90">
        <w:rPr>
          <w:rFonts w:ascii="Courier New" w:hAnsi="Courier New" w:cs="Courier New"/>
        </w:rPr>
        <w:t xml:space="preserve"> con el adjudicatario, sin necesidad</w:t>
      </w:r>
      <w:r w:rsidR="00FB6970">
        <w:rPr>
          <w:rFonts w:ascii="Courier New" w:hAnsi="Courier New" w:cs="Courier New"/>
        </w:rPr>
        <w:t xml:space="preserve"> de contar con el crédito</w:t>
      </w:r>
      <w:r w:rsidR="00213D51">
        <w:rPr>
          <w:rFonts w:ascii="Courier New" w:hAnsi="Courier New" w:cs="Courier New"/>
        </w:rPr>
        <w:t xml:space="preserve"> </w:t>
      </w:r>
      <w:r w:rsidR="00F70A55">
        <w:rPr>
          <w:rFonts w:ascii="Courier New" w:hAnsi="Courier New" w:cs="Courier New"/>
        </w:rPr>
        <w:t>presupuestario</w:t>
      </w:r>
      <w:r w:rsidR="00213D51">
        <w:rPr>
          <w:rFonts w:ascii="Courier New" w:hAnsi="Courier New" w:cs="Courier New"/>
        </w:rPr>
        <w:t>”</w:t>
      </w:r>
      <w:r w:rsidR="005F7BB7">
        <w:rPr>
          <w:rFonts w:ascii="Courier New" w:hAnsi="Courier New" w:cs="Courier New"/>
        </w:rPr>
        <w:t>.</w:t>
      </w:r>
      <w:r w:rsidR="005F7BB7">
        <w:rPr>
          <w:rFonts w:ascii="Courier New" w:hAnsi="Courier New" w:cs="Courier New"/>
        </w:rPr>
        <w:br/>
      </w:r>
    </w:p>
    <w:p w14:paraId="355EA5EC" w14:textId="77777777" w:rsidR="007048FF" w:rsidRDefault="007048FF" w:rsidP="00901500">
      <w:pPr>
        <w:jc w:val="both"/>
        <w:rPr>
          <w:rFonts w:ascii="Courier New" w:hAnsi="Courier New" w:cs="Courier New"/>
        </w:rPr>
      </w:pPr>
    </w:p>
    <w:p w14:paraId="0B1026A1" w14:textId="77777777" w:rsidR="00CA55B0" w:rsidRPr="00CA55B0" w:rsidRDefault="00FD0E80" w:rsidP="00901500">
      <w:pPr>
        <w:jc w:val="both"/>
        <w:rPr>
          <w:rFonts w:ascii="Courier New" w:hAnsi="Courier New" w:cs="Courier New"/>
          <w:b/>
        </w:rPr>
      </w:pPr>
      <w:r>
        <w:rPr>
          <w:rFonts w:ascii="Courier New" w:hAnsi="Courier New" w:cs="Courier New"/>
          <w:b/>
          <w:u w:val="single"/>
        </w:rPr>
        <w:t>ARTÍCULO 2</w:t>
      </w:r>
      <w:r w:rsidRPr="00213D51">
        <w:rPr>
          <w:rFonts w:ascii="Courier New" w:hAnsi="Courier New" w:cs="Courier New"/>
          <w:b/>
        </w:rPr>
        <w:t>:</w:t>
      </w:r>
      <w:r w:rsidR="00213D51" w:rsidRPr="00213D51">
        <w:rPr>
          <w:rFonts w:ascii="Courier New" w:hAnsi="Courier New" w:cs="Courier New"/>
        </w:rPr>
        <w:t xml:space="preserve"> </w:t>
      </w:r>
      <w:proofErr w:type="spellStart"/>
      <w:r w:rsidR="00213D51">
        <w:rPr>
          <w:rFonts w:ascii="Courier New" w:hAnsi="Courier New" w:cs="Courier New"/>
        </w:rPr>
        <w:t>Incorpó</w:t>
      </w:r>
      <w:r w:rsidR="00BE60DD">
        <w:rPr>
          <w:rFonts w:ascii="Courier New" w:hAnsi="Courier New" w:cs="Courier New"/>
        </w:rPr>
        <w:t>rase</w:t>
      </w:r>
      <w:proofErr w:type="spellEnd"/>
      <w:r w:rsidR="00213D51">
        <w:rPr>
          <w:rFonts w:ascii="Courier New" w:hAnsi="Courier New" w:cs="Courier New"/>
        </w:rPr>
        <w:t xml:space="preserve"> al A</w:t>
      </w:r>
      <w:r w:rsidR="00CA2A10">
        <w:rPr>
          <w:rFonts w:ascii="Courier New" w:hAnsi="Courier New" w:cs="Courier New"/>
        </w:rPr>
        <w:t xml:space="preserve">rt.14 del Decreto Nº 404/95 MEOSP Texto Único y Ordenado de la Ley Nº 5140 de </w:t>
      </w:r>
      <w:r w:rsidR="009E404D">
        <w:rPr>
          <w:rFonts w:ascii="Courier New" w:hAnsi="Courier New" w:cs="Courier New"/>
        </w:rPr>
        <w:t>Administración</w:t>
      </w:r>
      <w:r w:rsidR="00CA2A10">
        <w:rPr>
          <w:rFonts w:ascii="Courier New" w:hAnsi="Courier New" w:cs="Courier New"/>
        </w:rPr>
        <w:t xml:space="preserve"> Financiera, de los Bienes y las </w:t>
      </w:r>
      <w:r w:rsidR="009E404D">
        <w:rPr>
          <w:rFonts w:ascii="Courier New" w:hAnsi="Courier New" w:cs="Courier New"/>
        </w:rPr>
        <w:t>Contrataciones</w:t>
      </w:r>
      <w:r w:rsidR="00CA2A10">
        <w:rPr>
          <w:rFonts w:ascii="Courier New" w:hAnsi="Courier New" w:cs="Courier New"/>
        </w:rPr>
        <w:t xml:space="preserve"> con sus modificatorias, </w:t>
      </w:r>
      <w:r w:rsidR="00BE60DD">
        <w:rPr>
          <w:rFonts w:ascii="Courier New" w:hAnsi="Courier New" w:cs="Courier New"/>
        </w:rPr>
        <w:t>incluida</w:t>
      </w:r>
      <w:r w:rsidR="00CA2A10">
        <w:rPr>
          <w:rFonts w:ascii="Courier New" w:hAnsi="Courier New" w:cs="Courier New"/>
        </w:rPr>
        <w:t xml:space="preserve"> la Ley Nº 8964, como último párrafo </w:t>
      </w:r>
      <w:r w:rsidR="009E404D">
        <w:rPr>
          <w:rFonts w:ascii="Courier New" w:hAnsi="Courier New" w:cs="Courier New"/>
        </w:rPr>
        <w:t>el siguiente texto</w:t>
      </w:r>
      <w:r w:rsidR="00CA2A10">
        <w:rPr>
          <w:rFonts w:ascii="Courier New" w:hAnsi="Courier New" w:cs="Courier New"/>
        </w:rPr>
        <w:t xml:space="preserve">: “En aquellos  </w:t>
      </w:r>
      <w:r w:rsidR="00CA2A10" w:rsidRPr="00290DC3">
        <w:rPr>
          <w:rFonts w:ascii="Courier New" w:hAnsi="Courier New" w:cs="Courier New"/>
        </w:rPr>
        <w:t>procedimientos de contrataciones de bienes y servicios cuyas prestaciones sean de tracto sucesivo</w:t>
      </w:r>
      <w:r w:rsidR="005F7BB7">
        <w:rPr>
          <w:rFonts w:ascii="Courier New" w:hAnsi="Courier New" w:cs="Courier New"/>
          <w:b/>
        </w:rPr>
        <w:t>,</w:t>
      </w:r>
      <w:r w:rsidR="00213D51">
        <w:rPr>
          <w:rFonts w:ascii="Courier New" w:hAnsi="Courier New" w:cs="Courier New"/>
          <w:b/>
        </w:rPr>
        <w:t xml:space="preserve"> </w:t>
      </w:r>
      <w:r w:rsidR="005F7BB7" w:rsidRPr="00213D51">
        <w:rPr>
          <w:rFonts w:ascii="Courier New" w:hAnsi="Courier New" w:cs="Courier New"/>
        </w:rPr>
        <w:t>auto</w:t>
      </w:r>
      <w:r w:rsidR="00CA2A10">
        <w:rPr>
          <w:rFonts w:ascii="Courier New" w:hAnsi="Courier New" w:cs="Courier New"/>
        </w:rPr>
        <w:t xml:space="preserve">rícese al Poder Ejecutivo a realizarlos sin </w:t>
      </w:r>
      <w:r w:rsidR="00C23CEB">
        <w:rPr>
          <w:rFonts w:ascii="Courier New" w:hAnsi="Courier New" w:cs="Courier New"/>
        </w:rPr>
        <w:t>disponibilidad presupuestaria</w:t>
      </w:r>
      <w:r w:rsidR="00CA2A10">
        <w:rPr>
          <w:rFonts w:ascii="Courier New" w:hAnsi="Courier New" w:cs="Courier New"/>
        </w:rPr>
        <w:t>hasta el acto administrativo que apruebe la celebración del respectivo contrato con el adjudicatario</w:t>
      </w:r>
      <w:r w:rsidR="00213D51">
        <w:rPr>
          <w:rFonts w:ascii="Courier New" w:hAnsi="Courier New" w:cs="Courier New"/>
        </w:rPr>
        <w:t>”</w:t>
      </w:r>
      <w:r w:rsidR="00CA55B0">
        <w:rPr>
          <w:rFonts w:ascii="Courier New" w:hAnsi="Courier New" w:cs="Courier New"/>
        </w:rPr>
        <w:t>.</w:t>
      </w:r>
    </w:p>
    <w:p w14:paraId="05A6A471" w14:textId="77777777" w:rsidR="00213D51" w:rsidRDefault="00213D51" w:rsidP="00901500">
      <w:pPr>
        <w:jc w:val="both"/>
        <w:rPr>
          <w:rFonts w:ascii="Courier New" w:hAnsi="Courier New" w:cs="Courier New"/>
        </w:rPr>
      </w:pPr>
    </w:p>
    <w:p w14:paraId="64FF2E22" w14:textId="77777777" w:rsidR="00AD6401" w:rsidRDefault="00CA55B0" w:rsidP="00901500">
      <w:pPr>
        <w:jc w:val="both"/>
        <w:rPr>
          <w:rFonts w:ascii="Courier New" w:hAnsi="Courier New" w:cs="Courier New"/>
        </w:rPr>
      </w:pPr>
      <w:r w:rsidRPr="00290DC3">
        <w:rPr>
          <w:rFonts w:ascii="Courier New" w:hAnsi="Courier New" w:cs="Courier New"/>
        </w:rPr>
        <w:t>Exclúyase de lo dispuesto en el párrafo precedente a  las contrataciones de persona</w:t>
      </w:r>
      <w:r>
        <w:rPr>
          <w:rFonts w:ascii="Courier New" w:hAnsi="Courier New" w:cs="Courier New"/>
        </w:rPr>
        <w:t xml:space="preserve">l cualquiera sea su modalidad. </w:t>
      </w:r>
    </w:p>
    <w:p w14:paraId="2C99B933" w14:textId="77777777" w:rsidR="000A0EDB" w:rsidRDefault="000A0EDB" w:rsidP="00C23CEB">
      <w:pPr>
        <w:jc w:val="both"/>
        <w:rPr>
          <w:rFonts w:ascii="Courier New" w:hAnsi="Courier New" w:cs="Courier New"/>
          <w:b/>
          <w:u w:val="single"/>
        </w:rPr>
      </w:pPr>
    </w:p>
    <w:p w14:paraId="2062B41E" w14:textId="77777777" w:rsidR="00213D51" w:rsidRDefault="00FD0E80" w:rsidP="00C23CEB">
      <w:pPr>
        <w:jc w:val="both"/>
        <w:rPr>
          <w:rFonts w:ascii="Courier New" w:hAnsi="Courier New" w:cs="Courier New"/>
        </w:rPr>
      </w:pPr>
      <w:r w:rsidRPr="00213D51">
        <w:rPr>
          <w:rFonts w:ascii="Courier New" w:hAnsi="Courier New" w:cs="Courier New"/>
          <w:b/>
          <w:u w:val="single"/>
        </w:rPr>
        <w:t>ARTÍCULO 3</w:t>
      </w:r>
      <w:r w:rsidRPr="00213D51">
        <w:rPr>
          <w:rFonts w:ascii="Courier New" w:hAnsi="Courier New" w:cs="Courier New"/>
          <w:b/>
        </w:rPr>
        <w:t>:</w:t>
      </w:r>
      <w:r w:rsidR="00213D51" w:rsidRPr="00213D51">
        <w:rPr>
          <w:rFonts w:ascii="Courier New" w:hAnsi="Courier New" w:cs="Courier New"/>
          <w:b/>
        </w:rPr>
        <w:t xml:space="preserve"> </w:t>
      </w:r>
      <w:r w:rsidR="00C23CEB">
        <w:rPr>
          <w:rFonts w:ascii="Courier New" w:hAnsi="Courier New" w:cs="Courier New"/>
        </w:rPr>
        <w:t>El acto administrativo que autorice los procedimientos conforme los artículos precedentes</w:t>
      </w:r>
      <w:r w:rsidR="0053494A">
        <w:rPr>
          <w:rFonts w:ascii="Courier New" w:hAnsi="Courier New" w:cs="Courier New"/>
        </w:rPr>
        <w:t>,</w:t>
      </w:r>
      <w:r w:rsidR="00C23CEB">
        <w:rPr>
          <w:rFonts w:ascii="Courier New" w:hAnsi="Courier New" w:cs="Courier New"/>
        </w:rPr>
        <w:t xml:space="preserve"> deberá expresar la autorización conferida al Poder Ejecutivo por la presente ley. Asimismo, deberá prever los gastos previos y necesarios que se originen con motivo del procedimiento</w:t>
      </w:r>
      <w:r w:rsidR="0053494A">
        <w:rPr>
          <w:rFonts w:ascii="Courier New" w:hAnsi="Courier New" w:cs="Courier New"/>
        </w:rPr>
        <w:t xml:space="preserve"> de contratación</w:t>
      </w:r>
      <w:r w:rsidR="00C23CEB">
        <w:rPr>
          <w:rFonts w:ascii="Courier New" w:hAnsi="Courier New" w:cs="Courier New"/>
        </w:rPr>
        <w:t>.</w:t>
      </w:r>
    </w:p>
    <w:p w14:paraId="05A4AD88" w14:textId="77777777" w:rsidR="00213D51" w:rsidRDefault="00213D51" w:rsidP="00C23CEB">
      <w:pPr>
        <w:jc w:val="both"/>
        <w:rPr>
          <w:rFonts w:ascii="Courier New" w:hAnsi="Courier New" w:cs="Courier New"/>
        </w:rPr>
      </w:pPr>
    </w:p>
    <w:p w14:paraId="19A1EA96" w14:textId="77777777" w:rsidR="00C23CEB" w:rsidRDefault="00C23CEB" w:rsidP="00C23CEB">
      <w:pPr>
        <w:jc w:val="both"/>
        <w:rPr>
          <w:rFonts w:ascii="Courier New" w:hAnsi="Courier New" w:cs="Courier New"/>
        </w:rPr>
      </w:pPr>
      <w:r>
        <w:rPr>
          <w:rFonts w:ascii="Courier New" w:hAnsi="Courier New" w:cs="Courier New"/>
        </w:rPr>
        <w:t xml:space="preserve">El acto administrativo que apruebe el contrato </w:t>
      </w:r>
      <w:r w:rsidR="00290DC3">
        <w:rPr>
          <w:rFonts w:ascii="Courier New" w:hAnsi="Courier New" w:cs="Courier New"/>
        </w:rPr>
        <w:t xml:space="preserve">con el adjudicatario </w:t>
      </w:r>
      <w:r>
        <w:rPr>
          <w:rFonts w:ascii="Courier New" w:hAnsi="Courier New" w:cs="Courier New"/>
        </w:rPr>
        <w:t>efectuará la afectación presupuestaria del gasto en el respectivo ejercicio y en su caso</w:t>
      </w:r>
      <w:r w:rsidR="00FB6970">
        <w:rPr>
          <w:rFonts w:ascii="Courier New" w:hAnsi="Courier New" w:cs="Courier New"/>
        </w:rPr>
        <w:t>,</w:t>
      </w:r>
      <w:r>
        <w:rPr>
          <w:rFonts w:ascii="Courier New" w:hAnsi="Courier New" w:cs="Courier New"/>
        </w:rPr>
        <w:t xml:space="preserve"> la previsión en los ejercicios futuros correspondientes</w:t>
      </w:r>
      <w:r w:rsidR="00290DC3">
        <w:rPr>
          <w:rFonts w:ascii="Courier New" w:hAnsi="Courier New" w:cs="Courier New"/>
        </w:rPr>
        <w:t>.</w:t>
      </w:r>
    </w:p>
    <w:p w14:paraId="73B14E76" w14:textId="77777777" w:rsidR="00554F1A" w:rsidRDefault="00554F1A" w:rsidP="00901500">
      <w:pPr>
        <w:jc w:val="both"/>
        <w:rPr>
          <w:rFonts w:ascii="Courier New" w:hAnsi="Courier New" w:cs="Courier New"/>
        </w:rPr>
      </w:pPr>
    </w:p>
    <w:p w14:paraId="741BFA21" w14:textId="77777777" w:rsidR="00554F1A" w:rsidRDefault="00554F1A" w:rsidP="00901500">
      <w:pPr>
        <w:jc w:val="both"/>
        <w:rPr>
          <w:rFonts w:ascii="Courier New" w:hAnsi="Courier New" w:cs="Courier New"/>
        </w:rPr>
      </w:pPr>
    </w:p>
    <w:p w14:paraId="7057A82A" w14:textId="77777777" w:rsidR="00554F1A" w:rsidRDefault="00554F1A" w:rsidP="00901500">
      <w:pPr>
        <w:jc w:val="both"/>
        <w:rPr>
          <w:rFonts w:ascii="Courier New" w:hAnsi="Courier New" w:cs="Courier New"/>
        </w:rPr>
      </w:pPr>
    </w:p>
    <w:p w14:paraId="6DDB4DEA" w14:textId="77777777" w:rsidR="00554F1A" w:rsidRDefault="00554F1A" w:rsidP="00901500">
      <w:pPr>
        <w:jc w:val="both"/>
        <w:rPr>
          <w:rFonts w:ascii="Courier New" w:hAnsi="Courier New" w:cs="Courier New"/>
        </w:rPr>
      </w:pPr>
    </w:p>
    <w:p w14:paraId="1148F130" w14:textId="77777777" w:rsidR="00554F1A" w:rsidRDefault="00554F1A" w:rsidP="00901500">
      <w:pPr>
        <w:jc w:val="both"/>
        <w:rPr>
          <w:rFonts w:ascii="Courier New" w:hAnsi="Courier New" w:cs="Courier New"/>
        </w:rPr>
      </w:pPr>
    </w:p>
    <w:p w14:paraId="3659768F" w14:textId="77777777" w:rsidR="005F7BB7" w:rsidRPr="00290DC3" w:rsidRDefault="005F7BB7" w:rsidP="00901500">
      <w:pPr>
        <w:jc w:val="both"/>
        <w:rPr>
          <w:rFonts w:ascii="Courier New" w:hAnsi="Courier New" w:cs="Courier New"/>
        </w:rPr>
      </w:pPr>
      <w:r w:rsidRPr="00290DC3">
        <w:rPr>
          <w:rFonts w:ascii="Courier New" w:hAnsi="Courier New" w:cs="Courier New"/>
        </w:rPr>
        <w:t xml:space="preserve">Se entiende como afectación presupuestaria del gasto, al </w:t>
      </w:r>
      <w:r w:rsidR="00BE60DD" w:rsidRPr="00290DC3">
        <w:rPr>
          <w:rFonts w:ascii="Courier New" w:hAnsi="Courier New" w:cs="Courier New"/>
        </w:rPr>
        <w:t xml:space="preserve">monto que se devengará por los compromisos </w:t>
      </w:r>
      <w:r w:rsidRPr="00290DC3">
        <w:rPr>
          <w:rFonts w:ascii="Courier New" w:hAnsi="Courier New" w:cs="Courier New"/>
        </w:rPr>
        <w:t xml:space="preserve"> que se generen al inicio de </w:t>
      </w:r>
      <w:r w:rsidR="00213D51">
        <w:rPr>
          <w:rFonts w:ascii="Courier New" w:hAnsi="Courier New" w:cs="Courier New"/>
        </w:rPr>
        <w:t xml:space="preserve">la </w:t>
      </w:r>
      <w:r w:rsidRPr="00290DC3">
        <w:rPr>
          <w:rFonts w:ascii="Courier New" w:hAnsi="Courier New" w:cs="Courier New"/>
        </w:rPr>
        <w:t>ejecución del contrato</w:t>
      </w:r>
      <w:r w:rsidR="00BE60DD" w:rsidRPr="00290DC3">
        <w:rPr>
          <w:rFonts w:ascii="Courier New" w:hAnsi="Courier New" w:cs="Courier New"/>
        </w:rPr>
        <w:t xml:space="preserve"> y hasta la finalización de</w:t>
      </w:r>
      <w:r w:rsidR="00290DC3">
        <w:rPr>
          <w:rFonts w:ascii="Courier New" w:hAnsi="Courier New" w:cs="Courier New"/>
        </w:rPr>
        <w:t xml:space="preserve"> ese</w:t>
      </w:r>
      <w:r w:rsidR="00BE60DD" w:rsidRPr="00290DC3">
        <w:rPr>
          <w:rFonts w:ascii="Courier New" w:hAnsi="Courier New" w:cs="Courier New"/>
        </w:rPr>
        <w:t xml:space="preserve"> ejercicio presupuestario</w:t>
      </w:r>
      <w:r w:rsidRPr="00290DC3">
        <w:rPr>
          <w:rFonts w:ascii="Courier New" w:hAnsi="Courier New" w:cs="Courier New"/>
        </w:rPr>
        <w:t>.</w:t>
      </w:r>
    </w:p>
    <w:p w14:paraId="212627AA" w14:textId="77777777" w:rsidR="00C23CEB" w:rsidRDefault="00C23CEB" w:rsidP="00901500">
      <w:pPr>
        <w:jc w:val="both"/>
        <w:rPr>
          <w:rFonts w:ascii="Courier New" w:hAnsi="Courier New" w:cs="Courier New"/>
          <w:b/>
          <w:u w:val="single"/>
        </w:rPr>
      </w:pPr>
    </w:p>
    <w:p w14:paraId="4FCC64D2" w14:textId="77777777" w:rsidR="0053494A" w:rsidRDefault="0053494A" w:rsidP="0053494A">
      <w:pPr>
        <w:jc w:val="both"/>
        <w:rPr>
          <w:rFonts w:ascii="Courier New" w:hAnsi="Courier New" w:cs="Courier New"/>
        </w:rPr>
      </w:pPr>
      <w:r>
        <w:rPr>
          <w:rFonts w:ascii="Courier New" w:hAnsi="Courier New" w:cs="Courier New"/>
          <w:b/>
          <w:u w:val="single"/>
        </w:rPr>
        <w:t>ARTÍCULO 4</w:t>
      </w:r>
      <w:r w:rsidRPr="00213D51">
        <w:rPr>
          <w:rFonts w:ascii="Courier New" w:hAnsi="Courier New" w:cs="Courier New"/>
          <w:b/>
        </w:rPr>
        <w:t>:</w:t>
      </w:r>
      <w:r w:rsidR="00213D51">
        <w:rPr>
          <w:rFonts w:ascii="Courier New" w:hAnsi="Courier New" w:cs="Courier New"/>
          <w:b/>
        </w:rPr>
        <w:t xml:space="preserve"> </w:t>
      </w:r>
      <w:r>
        <w:rPr>
          <w:rFonts w:ascii="Courier New" w:hAnsi="Courier New" w:cs="Courier New"/>
        </w:rPr>
        <w:t xml:space="preserve">Los procesos de adquisiciones y/o contrataciones de bienes, servicios y obras públicas que se realicen en el marco de las autorizaciones establecidas en los artículos precedentes, </w:t>
      </w:r>
      <w:r w:rsidR="005F7BB7" w:rsidRPr="00BE60DD">
        <w:rPr>
          <w:rFonts w:ascii="Courier New" w:hAnsi="Courier New" w:cs="Courier New"/>
        </w:rPr>
        <w:t xml:space="preserve">podrán </w:t>
      </w:r>
      <w:r w:rsidRPr="00BE60DD">
        <w:rPr>
          <w:rFonts w:ascii="Courier New" w:hAnsi="Courier New" w:cs="Courier New"/>
        </w:rPr>
        <w:t>regir</w:t>
      </w:r>
      <w:r w:rsidR="005F7BB7" w:rsidRPr="00BE60DD">
        <w:rPr>
          <w:rFonts w:ascii="Courier New" w:hAnsi="Courier New" w:cs="Courier New"/>
        </w:rPr>
        <w:t>se</w:t>
      </w:r>
      <w:r>
        <w:rPr>
          <w:rFonts w:ascii="Courier New" w:hAnsi="Courier New" w:cs="Courier New"/>
        </w:rPr>
        <w:t xml:space="preserve"> por las estipulaciones contenidas en las Normas y/o Políticas Públicas de Adquisiciones, Contrataciones, y/o Contratos de Prestamos y/o Convenios de Cooperación Técnica, y/o toda otra documental acordada y/o aprobadas en cada caso por los Organismos y/o Estados financiadores.</w:t>
      </w:r>
    </w:p>
    <w:p w14:paraId="6F44B1BD" w14:textId="77777777" w:rsidR="0053494A" w:rsidRDefault="00290DC3" w:rsidP="0053494A">
      <w:pPr>
        <w:jc w:val="both"/>
        <w:rPr>
          <w:rFonts w:ascii="Courier New" w:hAnsi="Courier New" w:cs="Courier New"/>
        </w:rPr>
      </w:pPr>
      <w:r>
        <w:rPr>
          <w:rFonts w:ascii="Courier New" w:hAnsi="Courier New" w:cs="Courier New"/>
        </w:rPr>
        <w:t>En su caso, l</w:t>
      </w:r>
      <w:r w:rsidR="005959F0">
        <w:rPr>
          <w:rFonts w:ascii="Courier New" w:hAnsi="Courier New" w:cs="Courier New"/>
        </w:rPr>
        <w:t>a normativa provincial específica será de aplicación supletoria</w:t>
      </w:r>
      <w:r>
        <w:rPr>
          <w:rFonts w:ascii="Courier New" w:hAnsi="Courier New" w:cs="Courier New"/>
        </w:rPr>
        <w:t>.</w:t>
      </w:r>
    </w:p>
    <w:p w14:paraId="39639D9E" w14:textId="77777777" w:rsidR="00C476D4" w:rsidRDefault="00C476D4" w:rsidP="00FE3879">
      <w:pPr>
        <w:jc w:val="both"/>
        <w:rPr>
          <w:rFonts w:ascii="Courier New" w:hAnsi="Courier New" w:cs="Courier New"/>
        </w:rPr>
      </w:pPr>
    </w:p>
    <w:p w14:paraId="3DA276EA" w14:textId="77777777" w:rsidR="00BE60DD" w:rsidRDefault="00FD0E80" w:rsidP="00FE3879">
      <w:pPr>
        <w:jc w:val="both"/>
        <w:rPr>
          <w:rFonts w:ascii="Courier New" w:hAnsi="Courier New" w:cs="Courier New"/>
        </w:rPr>
      </w:pPr>
      <w:r>
        <w:rPr>
          <w:rFonts w:ascii="Courier New" w:hAnsi="Courier New" w:cs="Courier New"/>
          <w:b/>
          <w:u w:val="single"/>
        </w:rPr>
        <w:t>ARTÍCULO 5</w:t>
      </w:r>
      <w:r>
        <w:rPr>
          <w:rFonts w:ascii="Courier New" w:hAnsi="Courier New" w:cs="Courier New"/>
        </w:rPr>
        <w:t xml:space="preserve">: </w:t>
      </w:r>
      <w:r w:rsidR="00BE60DD">
        <w:rPr>
          <w:rFonts w:ascii="Courier New" w:hAnsi="Courier New" w:cs="Courier New"/>
        </w:rPr>
        <w:t>La presentación de la oferta implica la renuncia del oferente y adjudicatario a reclamar por el resarcimiento de los gastos que fueran consecuencia directa o inmediata de la preparación y presentación de la oferta; y de los realizados para cumplir con las garantías previstas en el procedimiento, en caso de no obtener el otorgamiento del crédito, y el consecuente desistimiento por parte del Estado Provincial.</w:t>
      </w:r>
    </w:p>
    <w:p w14:paraId="1CB8B18C" w14:textId="77777777" w:rsidR="005959F0" w:rsidRDefault="005959F0" w:rsidP="00FE3879">
      <w:pPr>
        <w:jc w:val="both"/>
        <w:rPr>
          <w:rFonts w:ascii="Courier New" w:hAnsi="Courier New" w:cs="Courier New"/>
        </w:rPr>
      </w:pPr>
    </w:p>
    <w:p w14:paraId="748006B9" w14:textId="77777777" w:rsidR="00FD0E80" w:rsidRDefault="005959F0" w:rsidP="00FE3879">
      <w:pPr>
        <w:jc w:val="both"/>
        <w:rPr>
          <w:rFonts w:ascii="Courier New" w:hAnsi="Courier New" w:cs="Courier New"/>
        </w:rPr>
      </w:pPr>
      <w:r>
        <w:rPr>
          <w:rFonts w:ascii="Courier New" w:hAnsi="Courier New" w:cs="Courier New"/>
          <w:b/>
          <w:u w:val="single"/>
        </w:rPr>
        <w:t>ARTÍCULO 6</w:t>
      </w:r>
      <w:r>
        <w:rPr>
          <w:rFonts w:ascii="Courier New" w:hAnsi="Courier New" w:cs="Courier New"/>
        </w:rPr>
        <w:t>:</w:t>
      </w:r>
      <w:r w:rsidR="00213D51">
        <w:rPr>
          <w:rFonts w:ascii="Courier New" w:hAnsi="Courier New" w:cs="Courier New"/>
        </w:rPr>
        <w:t xml:space="preserve"> </w:t>
      </w:r>
      <w:r w:rsidR="00FD0E80">
        <w:rPr>
          <w:rFonts w:ascii="Courier New" w:hAnsi="Courier New" w:cs="Courier New"/>
        </w:rPr>
        <w:t>De forma.</w:t>
      </w:r>
    </w:p>
    <w:p w14:paraId="6E8ED041" w14:textId="77777777" w:rsidR="00FE3879" w:rsidRDefault="00FE3879" w:rsidP="00901500">
      <w:pPr>
        <w:jc w:val="both"/>
        <w:rPr>
          <w:rFonts w:ascii="Courier New" w:hAnsi="Courier New" w:cs="Courier New"/>
        </w:rPr>
      </w:pPr>
    </w:p>
    <w:p w14:paraId="77D840ED" w14:textId="77777777" w:rsidR="00F53205" w:rsidRDefault="00F53205" w:rsidP="00901500">
      <w:pPr>
        <w:jc w:val="both"/>
        <w:rPr>
          <w:rFonts w:ascii="Courier New" w:hAnsi="Courier New" w:cs="Courier New"/>
        </w:rPr>
      </w:pPr>
    </w:p>
    <w:p w14:paraId="3E3FB2EB" w14:textId="77777777" w:rsidR="00033C98" w:rsidRDefault="00033C98" w:rsidP="00901500">
      <w:pPr>
        <w:jc w:val="both"/>
        <w:rPr>
          <w:rFonts w:ascii="Courier New" w:hAnsi="Courier New" w:cs="Courier New"/>
        </w:rPr>
      </w:pPr>
    </w:p>
    <w:sectPr w:rsidR="00033C98" w:rsidSect="00FB6970">
      <w:pgSz w:w="11906" w:h="16838"/>
      <w:pgMar w:top="2268" w:right="1418"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86FA3"/>
    <w:multiLevelType w:val="hybridMultilevel"/>
    <w:tmpl w:val="FAC8940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21"/>
    <w:rsid w:val="000203BF"/>
    <w:rsid w:val="00024233"/>
    <w:rsid w:val="00033C98"/>
    <w:rsid w:val="00060004"/>
    <w:rsid w:val="000627D0"/>
    <w:rsid w:val="000647D7"/>
    <w:rsid w:val="000973AE"/>
    <w:rsid w:val="000A0EDB"/>
    <w:rsid w:val="000A6522"/>
    <w:rsid w:val="000A697B"/>
    <w:rsid w:val="000B7CD1"/>
    <w:rsid w:val="000D3C8D"/>
    <w:rsid w:val="000F342E"/>
    <w:rsid w:val="00105480"/>
    <w:rsid w:val="001537B6"/>
    <w:rsid w:val="00170021"/>
    <w:rsid w:val="00193E70"/>
    <w:rsid w:val="00195E3F"/>
    <w:rsid w:val="001D26FF"/>
    <w:rsid w:val="001F75C4"/>
    <w:rsid w:val="00213D51"/>
    <w:rsid w:val="00224C8C"/>
    <w:rsid w:val="00232757"/>
    <w:rsid w:val="002503AD"/>
    <w:rsid w:val="00276103"/>
    <w:rsid w:val="00276B61"/>
    <w:rsid w:val="00290DC3"/>
    <w:rsid w:val="002C656B"/>
    <w:rsid w:val="002D0E19"/>
    <w:rsid w:val="002D2CE7"/>
    <w:rsid w:val="002E08A1"/>
    <w:rsid w:val="00304C4A"/>
    <w:rsid w:val="00312F20"/>
    <w:rsid w:val="003212C0"/>
    <w:rsid w:val="00342CB5"/>
    <w:rsid w:val="003B1A40"/>
    <w:rsid w:val="003D1852"/>
    <w:rsid w:val="003D62FB"/>
    <w:rsid w:val="003E4FF8"/>
    <w:rsid w:val="0045174F"/>
    <w:rsid w:val="004712D3"/>
    <w:rsid w:val="00471EA0"/>
    <w:rsid w:val="00483E5A"/>
    <w:rsid w:val="00491A8C"/>
    <w:rsid w:val="004A0806"/>
    <w:rsid w:val="005243BE"/>
    <w:rsid w:val="0053494A"/>
    <w:rsid w:val="00543145"/>
    <w:rsid w:val="00543CB3"/>
    <w:rsid w:val="00552787"/>
    <w:rsid w:val="00554F1A"/>
    <w:rsid w:val="005959F0"/>
    <w:rsid w:val="005B4A27"/>
    <w:rsid w:val="005C1632"/>
    <w:rsid w:val="005F7BB7"/>
    <w:rsid w:val="0060088F"/>
    <w:rsid w:val="0068040D"/>
    <w:rsid w:val="006912F4"/>
    <w:rsid w:val="006A154C"/>
    <w:rsid w:val="006A27C1"/>
    <w:rsid w:val="006A54D3"/>
    <w:rsid w:val="006C566D"/>
    <w:rsid w:val="006D640A"/>
    <w:rsid w:val="006F09EF"/>
    <w:rsid w:val="006F6C35"/>
    <w:rsid w:val="007048FF"/>
    <w:rsid w:val="007C7B3F"/>
    <w:rsid w:val="0086092E"/>
    <w:rsid w:val="008660EC"/>
    <w:rsid w:val="00877AD7"/>
    <w:rsid w:val="008A1129"/>
    <w:rsid w:val="008B64A3"/>
    <w:rsid w:val="008F0F90"/>
    <w:rsid w:val="008F7B76"/>
    <w:rsid w:val="00901500"/>
    <w:rsid w:val="00961E17"/>
    <w:rsid w:val="009E404D"/>
    <w:rsid w:val="00A12ADD"/>
    <w:rsid w:val="00A369A7"/>
    <w:rsid w:val="00A42C07"/>
    <w:rsid w:val="00A47089"/>
    <w:rsid w:val="00AB12AB"/>
    <w:rsid w:val="00AC2B34"/>
    <w:rsid w:val="00AC625D"/>
    <w:rsid w:val="00AD6401"/>
    <w:rsid w:val="00AF3D95"/>
    <w:rsid w:val="00B37D95"/>
    <w:rsid w:val="00B902C4"/>
    <w:rsid w:val="00BB3B79"/>
    <w:rsid w:val="00BD2879"/>
    <w:rsid w:val="00BE1183"/>
    <w:rsid w:val="00BE534B"/>
    <w:rsid w:val="00BE60DD"/>
    <w:rsid w:val="00BE672F"/>
    <w:rsid w:val="00BF42C1"/>
    <w:rsid w:val="00C23CEB"/>
    <w:rsid w:val="00C46372"/>
    <w:rsid w:val="00C46608"/>
    <w:rsid w:val="00C476D4"/>
    <w:rsid w:val="00C6010A"/>
    <w:rsid w:val="00C7549C"/>
    <w:rsid w:val="00C81D21"/>
    <w:rsid w:val="00CA2A10"/>
    <w:rsid w:val="00CA55B0"/>
    <w:rsid w:val="00D33797"/>
    <w:rsid w:val="00D36A3A"/>
    <w:rsid w:val="00D36D1A"/>
    <w:rsid w:val="00D62F9A"/>
    <w:rsid w:val="00D65220"/>
    <w:rsid w:val="00D7564B"/>
    <w:rsid w:val="00DE3E32"/>
    <w:rsid w:val="00DE7BFA"/>
    <w:rsid w:val="00E23DD6"/>
    <w:rsid w:val="00EE1CC8"/>
    <w:rsid w:val="00F2500B"/>
    <w:rsid w:val="00F404AB"/>
    <w:rsid w:val="00F41CA9"/>
    <w:rsid w:val="00F53205"/>
    <w:rsid w:val="00F60515"/>
    <w:rsid w:val="00F70A55"/>
    <w:rsid w:val="00F93469"/>
    <w:rsid w:val="00FB3FB6"/>
    <w:rsid w:val="00FB5F06"/>
    <w:rsid w:val="00FB6970"/>
    <w:rsid w:val="00FD0E80"/>
    <w:rsid w:val="00FD4A23"/>
    <w:rsid w:val="00FE3879"/>
    <w:rsid w:val="00FF31A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86F91"/>
  <w15:docId w15:val="{F0447898-131D-4D07-8563-B279E8CC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1D21"/>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2ADD"/>
    <w:pPr>
      <w:ind w:left="720"/>
      <w:contextualSpacing/>
    </w:pPr>
    <w:rPr>
      <w:sz w:val="20"/>
      <w:szCs w:val="20"/>
    </w:rPr>
  </w:style>
  <w:style w:type="paragraph" w:customStyle="1" w:styleId="NormalComicSansMS">
    <w:name w:val="Normal + Comic Sans MS"/>
    <w:basedOn w:val="Normal"/>
    <w:rsid w:val="00A12ADD"/>
    <w:pPr>
      <w:spacing w:line="360" w:lineRule="auto"/>
      <w:ind w:firstLine="1800"/>
      <w:jc w:val="both"/>
    </w:pPr>
    <w:rPr>
      <w:rFonts w:ascii="Comic Sans MS" w:hAnsi="Comic Sans MS" w:cs="Arial"/>
    </w:rPr>
  </w:style>
  <w:style w:type="table" w:styleId="Tablaconcuadrcula">
    <w:name w:val="Table Grid"/>
    <w:basedOn w:val="Tablanormal"/>
    <w:uiPriority w:val="59"/>
    <w:rsid w:val="00A12A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1A78-3771-47FA-82A5-908CAB4EB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1292</Words>
  <Characters>7111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5-9-2013</vt:lpstr>
    </vt:vector>
  </TitlesOfParts>
  <Company>.</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5-9-2013</dc:title>
  <dc:creator>.</dc:creator>
  <cp:lastModifiedBy>Romina</cp:lastModifiedBy>
  <cp:revision>2</cp:revision>
  <cp:lastPrinted>2019-07-04T11:52:00Z</cp:lastPrinted>
  <dcterms:created xsi:type="dcterms:W3CDTF">2019-07-29T12:57:00Z</dcterms:created>
  <dcterms:modified xsi:type="dcterms:W3CDTF">2019-07-29T12:57:00Z</dcterms:modified>
</cp:coreProperties>
</file>