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ECA" w:rsidRPr="007B1627" w:rsidRDefault="00EC3ECA" w:rsidP="002D0599">
      <w:pPr>
        <w:rPr>
          <w:rFonts w:ascii="Century Gothic" w:hAnsi="Century Gothic" w:cs="Times New Roman"/>
          <w:b/>
        </w:rPr>
      </w:pPr>
      <w:bookmarkStart w:id="0" w:name="_GoBack"/>
      <w:bookmarkEnd w:id="0"/>
    </w:p>
    <w:p w:rsidR="009E66A0" w:rsidRPr="007B1627" w:rsidRDefault="009E66A0" w:rsidP="009E66A0">
      <w:pPr>
        <w:jc w:val="center"/>
        <w:rPr>
          <w:rFonts w:ascii="Century Gothic" w:hAnsi="Century Gothic" w:cs="Times New Roman"/>
          <w:b/>
        </w:rPr>
      </w:pPr>
      <w:r w:rsidRPr="007B1627">
        <w:rPr>
          <w:rFonts w:ascii="Century Gothic" w:hAnsi="Century Gothic" w:cs="Times New Roman"/>
          <w:b/>
        </w:rPr>
        <w:t>LA LEGISLATURA DE LA PROVINCIA DE ENTRE R</w:t>
      </w:r>
      <w:r w:rsidR="002E1B8E" w:rsidRPr="007B1627">
        <w:rPr>
          <w:rFonts w:ascii="Century Gothic" w:hAnsi="Century Gothic" w:cs="Times New Roman"/>
          <w:b/>
        </w:rPr>
        <w:t>Í</w:t>
      </w:r>
      <w:r w:rsidRPr="007B1627">
        <w:rPr>
          <w:rFonts w:ascii="Century Gothic" w:hAnsi="Century Gothic" w:cs="Times New Roman"/>
          <w:b/>
        </w:rPr>
        <w:t>OS SANCIONA</w:t>
      </w:r>
    </w:p>
    <w:p w:rsidR="009E66A0" w:rsidRPr="007B1627" w:rsidRDefault="009E66A0" w:rsidP="009E66A0">
      <w:pPr>
        <w:jc w:val="center"/>
        <w:rPr>
          <w:rFonts w:ascii="Century Gothic" w:hAnsi="Century Gothic" w:cs="Times New Roman"/>
          <w:b/>
        </w:rPr>
      </w:pPr>
      <w:r w:rsidRPr="007B1627">
        <w:rPr>
          <w:rFonts w:ascii="Century Gothic" w:hAnsi="Century Gothic" w:cs="Times New Roman"/>
          <w:b/>
        </w:rPr>
        <w:t>CON FUERZA DE</w:t>
      </w:r>
    </w:p>
    <w:p w:rsidR="009E66A0" w:rsidRPr="007B1627" w:rsidRDefault="009E66A0" w:rsidP="009E66A0">
      <w:pPr>
        <w:jc w:val="center"/>
        <w:rPr>
          <w:rFonts w:ascii="Century Gothic" w:hAnsi="Century Gothic" w:cs="Times New Roman"/>
          <w:b/>
        </w:rPr>
      </w:pPr>
      <w:r w:rsidRPr="007B1627">
        <w:rPr>
          <w:rFonts w:ascii="Century Gothic" w:hAnsi="Century Gothic" w:cs="Times New Roman"/>
          <w:b/>
        </w:rPr>
        <w:t>LEY:</w:t>
      </w:r>
    </w:p>
    <w:p w:rsidR="00EB795B" w:rsidRPr="007B1627" w:rsidRDefault="00203E31" w:rsidP="00EB795B">
      <w:pPr>
        <w:spacing w:line="360" w:lineRule="auto"/>
        <w:jc w:val="both"/>
        <w:rPr>
          <w:rFonts w:ascii="Century Gothic" w:hAnsi="Century Gothic" w:cs="Times New Roman"/>
        </w:rPr>
      </w:pPr>
      <w:r w:rsidRPr="007B1627">
        <w:rPr>
          <w:rFonts w:ascii="Century Gothic" w:hAnsi="Century Gothic" w:cs="Times New Roman"/>
          <w:b/>
          <w:u w:val="single"/>
        </w:rPr>
        <w:t>ARTÍCULO 1°.-</w:t>
      </w:r>
      <w:r w:rsidRPr="007B1627">
        <w:rPr>
          <w:rFonts w:ascii="Century Gothic" w:hAnsi="Century Gothic" w:cs="Times New Roman"/>
          <w:b/>
        </w:rPr>
        <w:t xml:space="preserve"> </w:t>
      </w:r>
      <w:r w:rsidR="009E66A0" w:rsidRPr="007B1627">
        <w:rPr>
          <w:rFonts w:ascii="Century Gothic" w:hAnsi="Century Gothic" w:cs="Times New Roman"/>
        </w:rPr>
        <w:t>Autorí</w:t>
      </w:r>
      <w:r w:rsidR="001B55FD" w:rsidRPr="007B1627">
        <w:rPr>
          <w:rFonts w:ascii="Century Gothic" w:hAnsi="Century Gothic" w:cs="Times New Roman"/>
        </w:rPr>
        <w:t>zase</w:t>
      </w:r>
      <w:r w:rsidR="009E66A0" w:rsidRPr="007B1627">
        <w:rPr>
          <w:rFonts w:ascii="Century Gothic" w:hAnsi="Century Gothic" w:cs="Times New Roman"/>
        </w:rPr>
        <w:t xml:space="preserve"> al </w:t>
      </w:r>
      <w:r w:rsidR="00F44658" w:rsidRPr="007B1627">
        <w:rPr>
          <w:rFonts w:ascii="Century Gothic" w:hAnsi="Century Gothic" w:cs="Times New Roman"/>
        </w:rPr>
        <w:t>Superior Gobierno de la Provincia</w:t>
      </w:r>
      <w:r w:rsidR="009E66A0" w:rsidRPr="007B1627">
        <w:rPr>
          <w:rFonts w:ascii="Century Gothic" w:hAnsi="Century Gothic" w:cs="Times New Roman"/>
        </w:rPr>
        <w:t xml:space="preserve"> a aceptar la donación </w:t>
      </w:r>
      <w:r w:rsidR="003E46AE" w:rsidRPr="007B1627">
        <w:rPr>
          <w:rFonts w:ascii="Century Gothic" w:hAnsi="Century Gothic" w:cs="Times New Roman"/>
        </w:rPr>
        <w:t xml:space="preserve">formulada </w:t>
      </w:r>
      <w:r w:rsidR="009E66A0" w:rsidRPr="007B1627">
        <w:rPr>
          <w:rFonts w:ascii="Century Gothic" w:hAnsi="Century Gothic" w:cs="Times New Roman"/>
        </w:rPr>
        <w:t>por</w:t>
      </w:r>
      <w:r w:rsidR="0066761A" w:rsidRPr="007B1627">
        <w:rPr>
          <w:rFonts w:ascii="Century Gothic" w:hAnsi="Century Gothic" w:cs="Times New Roman"/>
        </w:rPr>
        <w:t xml:space="preserve"> la Señora Benita Florentina</w:t>
      </w:r>
      <w:r w:rsidR="007B04D8" w:rsidRPr="007B1627">
        <w:rPr>
          <w:rFonts w:ascii="Century Gothic" w:hAnsi="Century Gothic" w:cs="Times New Roman"/>
        </w:rPr>
        <w:t xml:space="preserve"> ROSKOPF, D.N.I. N° 4.834.771</w:t>
      </w:r>
      <w:r w:rsidR="001B55FD" w:rsidRPr="007B1627">
        <w:rPr>
          <w:rFonts w:ascii="Century Gothic" w:hAnsi="Century Gothic" w:cs="Times New Roman"/>
        </w:rPr>
        <w:t>,</w:t>
      </w:r>
      <w:r w:rsidR="007B04D8" w:rsidRPr="007B1627">
        <w:rPr>
          <w:rFonts w:ascii="Century Gothic" w:hAnsi="Century Gothic" w:cs="Times New Roman"/>
        </w:rPr>
        <w:t xml:space="preserve"> </w:t>
      </w:r>
      <w:r w:rsidR="00BA1444" w:rsidRPr="007B1627">
        <w:rPr>
          <w:rFonts w:ascii="Century Gothic" w:hAnsi="Century Gothic" w:cs="Times New Roman"/>
        </w:rPr>
        <w:t xml:space="preserve">de </w:t>
      </w:r>
      <w:r w:rsidR="001B55FD" w:rsidRPr="007B1627">
        <w:rPr>
          <w:rFonts w:ascii="Century Gothic" w:hAnsi="Century Gothic" w:cs="Times New Roman"/>
        </w:rPr>
        <w:t>una</w:t>
      </w:r>
      <w:r w:rsidR="00BA1444" w:rsidRPr="007B1627">
        <w:rPr>
          <w:rFonts w:ascii="Century Gothic" w:hAnsi="Century Gothic" w:cs="Times New Roman"/>
        </w:rPr>
        <w:t xml:space="preserve"> (</w:t>
      </w:r>
      <w:r w:rsidR="001B55FD" w:rsidRPr="007B1627">
        <w:rPr>
          <w:rFonts w:ascii="Century Gothic" w:hAnsi="Century Gothic" w:cs="Times New Roman"/>
        </w:rPr>
        <w:t>1</w:t>
      </w:r>
      <w:r w:rsidR="00BA1444" w:rsidRPr="007B1627">
        <w:rPr>
          <w:rFonts w:ascii="Century Gothic" w:hAnsi="Century Gothic" w:cs="Times New Roman"/>
        </w:rPr>
        <w:t>)</w:t>
      </w:r>
      <w:r w:rsidR="007B04D8" w:rsidRPr="007B1627">
        <w:rPr>
          <w:rFonts w:ascii="Century Gothic" w:hAnsi="Century Gothic" w:cs="Times New Roman"/>
        </w:rPr>
        <w:t xml:space="preserve"> fracci</w:t>
      </w:r>
      <w:r w:rsidR="001B55FD" w:rsidRPr="007B1627">
        <w:rPr>
          <w:rFonts w:ascii="Century Gothic" w:hAnsi="Century Gothic" w:cs="Times New Roman"/>
        </w:rPr>
        <w:t>ón</w:t>
      </w:r>
      <w:r w:rsidR="007B04D8" w:rsidRPr="007B1627">
        <w:rPr>
          <w:rFonts w:ascii="Century Gothic" w:hAnsi="Century Gothic" w:cs="Times New Roman"/>
        </w:rPr>
        <w:t xml:space="preserve"> de ter</w:t>
      </w:r>
      <w:r w:rsidR="001B55FD" w:rsidRPr="007B1627">
        <w:rPr>
          <w:rFonts w:ascii="Century Gothic" w:hAnsi="Century Gothic" w:cs="Times New Roman"/>
        </w:rPr>
        <w:t>reno de su propiedad, destinado</w:t>
      </w:r>
      <w:r w:rsidR="007B04D8" w:rsidRPr="007B1627">
        <w:rPr>
          <w:rFonts w:ascii="Century Gothic" w:hAnsi="Century Gothic" w:cs="Times New Roman"/>
        </w:rPr>
        <w:t xml:space="preserve"> a calle pública, </w:t>
      </w:r>
      <w:r w:rsidR="00BA1444" w:rsidRPr="007B1627">
        <w:rPr>
          <w:rFonts w:ascii="Century Gothic" w:hAnsi="Century Gothic" w:cs="Times New Roman"/>
        </w:rPr>
        <w:t xml:space="preserve">ubicado en </w:t>
      </w:r>
      <w:r w:rsidR="007B04D8" w:rsidRPr="007B1627">
        <w:rPr>
          <w:rFonts w:ascii="Century Gothic" w:hAnsi="Century Gothic" w:cs="Times New Roman"/>
        </w:rPr>
        <w:t>la Provincia de Entre Ríos, Departamento Diamante, Distrito Palmar, Colonia General Alvear, Centro Rural de Población Aldea Protestante, Aldea Protestante</w:t>
      </w:r>
      <w:r w:rsidR="005856D0" w:rsidRPr="007B1627">
        <w:rPr>
          <w:rFonts w:ascii="Century Gothic" w:hAnsi="Century Gothic" w:cs="Times New Roman"/>
        </w:rPr>
        <w:t>; individualizado de la siguiente manera:</w:t>
      </w:r>
      <w:r w:rsidR="00041DA8" w:rsidRPr="007B1627">
        <w:rPr>
          <w:rFonts w:ascii="Century Gothic" w:hAnsi="Century Gothic" w:cs="Times New Roman"/>
        </w:rPr>
        <w:t xml:space="preserve"> </w:t>
      </w:r>
      <w:r w:rsidR="00B475AF" w:rsidRPr="007B1627">
        <w:rPr>
          <w:rFonts w:ascii="Century Gothic" w:hAnsi="Century Gothic" w:cs="Times New Roman"/>
        </w:rPr>
        <w:t xml:space="preserve">Plano de Mensura N° </w:t>
      </w:r>
      <w:r w:rsidR="007B04D8" w:rsidRPr="007B1627">
        <w:rPr>
          <w:rFonts w:ascii="Century Gothic" w:hAnsi="Century Gothic" w:cs="Times New Roman"/>
        </w:rPr>
        <w:t>38.147</w:t>
      </w:r>
      <w:r w:rsidR="00B475AF" w:rsidRPr="007B1627">
        <w:rPr>
          <w:rFonts w:ascii="Century Gothic" w:hAnsi="Century Gothic" w:cs="Times New Roman"/>
        </w:rPr>
        <w:t xml:space="preserve">, Partida Provincial N° </w:t>
      </w:r>
      <w:r w:rsidR="007B04D8" w:rsidRPr="007B1627">
        <w:rPr>
          <w:rFonts w:ascii="Century Gothic" w:hAnsi="Century Gothic" w:cs="Times New Roman"/>
        </w:rPr>
        <w:t xml:space="preserve">123.390 – 35.661, 123.391, Lote A, Planta Urbana, Manzana N° 55, </w:t>
      </w:r>
      <w:r w:rsidR="00B475AF" w:rsidRPr="007B1627">
        <w:rPr>
          <w:rFonts w:ascii="Century Gothic" w:hAnsi="Century Gothic" w:cs="Times New Roman"/>
        </w:rPr>
        <w:t xml:space="preserve">que consta de una superficie de </w:t>
      </w:r>
      <w:r w:rsidR="00D96427" w:rsidRPr="007B1627">
        <w:rPr>
          <w:rFonts w:ascii="Century Gothic" w:hAnsi="Century Gothic" w:cs="Times New Roman"/>
        </w:rPr>
        <w:t>Mil Ciento Cincuenta y Dos Metros Cuadrados con Cuarenta Decímetros Cuadrados</w:t>
      </w:r>
      <w:r w:rsidR="00B475AF" w:rsidRPr="007B1627">
        <w:rPr>
          <w:rFonts w:ascii="Century Gothic" w:hAnsi="Century Gothic" w:cs="Times New Roman"/>
        </w:rPr>
        <w:t xml:space="preserve"> (</w:t>
      </w:r>
      <w:r w:rsidR="00D96427" w:rsidRPr="007B1627">
        <w:rPr>
          <w:rFonts w:ascii="Century Gothic" w:hAnsi="Century Gothic" w:cs="Times New Roman"/>
        </w:rPr>
        <w:t>1.152,40m2)</w:t>
      </w:r>
      <w:r w:rsidR="00B475AF" w:rsidRPr="007B1627">
        <w:rPr>
          <w:rFonts w:ascii="Century Gothic" w:hAnsi="Century Gothic" w:cs="Times New Roman"/>
        </w:rPr>
        <w:t xml:space="preserve">; </w:t>
      </w:r>
      <w:r w:rsidR="00352FED" w:rsidRPr="007B1627">
        <w:rPr>
          <w:rFonts w:ascii="Century Gothic" w:hAnsi="Century Gothic" w:cs="Times New Roman"/>
        </w:rPr>
        <w:t xml:space="preserve">cuyos límites y linderos son: </w:t>
      </w:r>
      <w:r w:rsidR="000F238C" w:rsidRPr="007B1627">
        <w:rPr>
          <w:rFonts w:ascii="Century Gothic" w:hAnsi="Century Gothic" w:cs="Times New Roman"/>
          <w:b/>
          <w:u w:val="single"/>
        </w:rPr>
        <w:t>NORTE</w:t>
      </w:r>
      <w:r w:rsidR="000F238C" w:rsidRPr="007B1627">
        <w:rPr>
          <w:rFonts w:ascii="Century Gothic" w:hAnsi="Century Gothic" w:cs="Times New Roman"/>
        </w:rPr>
        <w:t>:</w:t>
      </w:r>
      <w:r w:rsidR="00B475AF" w:rsidRPr="007B1627">
        <w:rPr>
          <w:rFonts w:ascii="Century Gothic" w:hAnsi="Century Gothic" w:cs="Times New Roman"/>
        </w:rPr>
        <w:t xml:space="preserve"> Recta </w:t>
      </w:r>
      <w:r w:rsidR="00553841" w:rsidRPr="007B1627">
        <w:rPr>
          <w:rFonts w:ascii="Century Gothic" w:hAnsi="Century Gothic" w:cs="Times New Roman"/>
        </w:rPr>
        <w:t>(</w:t>
      </w:r>
      <w:r w:rsidR="00B475AF" w:rsidRPr="007B1627">
        <w:rPr>
          <w:rFonts w:ascii="Century Gothic" w:hAnsi="Century Gothic" w:cs="Times New Roman"/>
        </w:rPr>
        <w:t>1-2</w:t>
      </w:r>
      <w:r w:rsidR="00553841" w:rsidRPr="007B1627">
        <w:rPr>
          <w:rFonts w:ascii="Century Gothic" w:hAnsi="Century Gothic" w:cs="Times New Roman"/>
        </w:rPr>
        <w:t>), al rumbo Oeste-Este de 47.25m., lindando con Benita Florentina Roskopf</w:t>
      </w:r>
      <w:r w:rsidR="00B475AF" w:rsidRPr="007B1627">
        <w:rPr>
          <w:rFonts w:ascii="Century Gothic" w:hAnsi="Century Gothic" w:cs="Times New Roman"/>
        </w:rPr>
        <w:t xml:space="preserve">; </w:t>
      </w:r>
      <w:r w:rsidR="000F238C" w:rsidRPr="007B1627">
        <w:rPr>
          <w:rFonts w:ascii="Century Gothic" w:hAnsi="Century Gothic" w:cs="Times New Roman"/>
          <w:b/>
          <w:u w:val="single"/>
        </w:rPr>
        <w:t>ESTE:</w:t>
      </w:r>
      <w:r w:rsidR="000F238C" w:rsidRPr="007B1627">
        <w:rPr>
          <w:rFonts w:ascii="Century Gothic" w:hAnsi="Century Gothic" w:cs="Times New Roman"/>
        </w:rPr>
        <w:t xml:space="preserve"> </w:t>
      </w:r>
      <w:r w:rsidR="00553841" w:rsidRPr="007B1627">
        <w:rPr>
          <w:rFonts w:ascii="Century Gothic" w:hAnsi="Century Gothic" w:cs="Times New Roman"/>
        </w:rPr>
        <w:t xml:space="preserve">Mediante Tres Rectas: Recta (2-3), al rumbo Norte-Sur de 12.00 m.; lindando con calle La Paz. Recta (3-4) al rumbo Este-Oeste de 40.80 m., lindando con Raúl Santiago Mohr y Recta (4-9) al rumbo Norte-Sur de 90.76 m., lindando con Raúl Santiago Mohr, con el Lote 6 de Benita Florentina Roskopf, con Cristina Goesling y Otro y con Benita Florentina Roskopf; </w:t>
      </w:r>
      <w:r w:rsidR="000F238C" w:rsidRPr="007B1627">
        <w:rPr>
          <w:rFonts w:ascii="Century Gothic" w:hAnsi="Century Gothic" w:cs="Times New Roman"/>
          <w:b/>
          <w:u w:val="single"/>
        </w:rPr>
        <w:t>SUR:</w:t>
      </w:r>
      <w:r w:rsidR="00ED425E" w:rsidRPr="007B1627">
        <w:rPr>
          <w:rFonts w:ascii="Century Gothic" w:hAnsi="Century Gothic" w:cs="Times New Roman"/>
        </w:rPr>
        <w:t xml:space="preserve"> Recta</w:t>
      </w:r>
      <w:r w:rsidR="002E5D57" w:rsidRPr="007B1627">
        <w:rPr>
          <w:rFonts w:ascii="Century Gothic" w:hAnsi="Century Gothic" w:cs="Times New Roman"/>
        </w:rPr>
        <w:t xml:space="preserve"> (9-10) al rumbo Este-Oeste de 6.45m., lindando con Avenida General San Martín</w:t>
      </w:r>
      <w:r w:rsidR="00D7736D" w:rsidRPr="007B1627">
        <w:rPr>
          <w:rFonts w:ascii="Century Gothic" w:hAnsi="Century Gothic" w:cs="Times New Roman"/>
        </w:rPr>
        <w:t xml:space="preserve">; </w:t>
      </w:r>
      <w:r w:rsidR="000F238C" w:rsidRPr="007B1627">
        <w:rPr>
          <w:rFonts w:ascii="Century Gothic" w:hAnsi="Century Gothic" w:cs="Times New Roman"/>
          <w:b/>
          <w:u w:val="single"/>
        </w:rPr>
        <w:t>OESTE:</w:t>
      </w:r>
      <w:r w:rsidR="000F238C" w:rsidRPr="007B1627">
        <w:rPr>
          <w:rFonts w:ascii="Century Gothic" w:hAnsi="Century Gothic" w:cs="Times New Roman"/>
        </w:rPr>
        <w:t xml:space="preserve"> </w:t>
      </w:r>
      <w:r w:rsidR="00D7736D" w:rsidRPr="007B1627">
        <w:rPr>
          <w:rFonts w:ascii="Century Gothic" w:hAnsi="Century Gothic" w:cs="Times New Roman"/>
        </w:rPr>
        <w:t>Recta</w:t>
      </w:r>
      <w:r w:rsidR="002E5D57" w:rsidRPr="007B1627">
        <w:rPr>
          <w:rFonts w:ascii="Century Gothic" w:hAnsi="Century Gothic" w:cs="Times New Roman"/>
        </w:rPr>
        <w:t xml:space="preserve"> (10-1) al rumbo Sur-Norte de 102.76 m., lindando con Calle Los Álamos</w:t>
      </w:r>
      <w:r w:rsidR="00D7736D" w:rsidRPr="007B1627">
        <w:rPr>
          <w:rFonts w:ascii="Century Gothic" w:hAnsi="Century Gothic" w:cs="Times New Roman"/>
        </w:rPr>
        <w:t>.-</w:t>
      </w:r>
    </w:p>
    <w:p w:rsidR="002D06C1" w:rsidRDefault="001B55FD" w:rsidP="00EB795B">
      <w:pPr>
        <w:spacing w:line="360" w:lineRule="auto"/>
        <w:jc w:val="both"/>
        <w:rPr>
          <w:rFonts w:ascii="Century Gothic" w:hAnsi="Century Gothic" w:cs="Times New Roman"/>
        </w:rPr>
      </w:pPr>
      <w:r w:rsidRPr="007B1627">
        <w:rPr>
          <w:rFonts w:ascii="Century Gothic" w:hAnsi="Century Gothic" w:cs="Times New Roman"/>
          <w:b/>
          <w:u w:val="single"/>
        </w:rPr>
        <w:t>ARTÍCULO 2°.-</w:t>
      </w:r>
      <w:r w:rsidR="00D7736D" w:rsidRPr="007B1627">
        <w:rPr>
          <w:rFonts w:ascii="Century Gothic" w:hAnsi="Century Gothic" w:cs="Times New Roman"/>
        </w:rPr>
        <w:t xml:space="preserve"> </w:t>
      </w:r>
      <w:r w:rsidR="00041DA8" w:rsidRPr="007B1627">
        <w:rPr>
          <w:rFonts w:ascii="Century Gothic" w:hAnsi="Century Gothic" w:cs="Times New Roman"/>
        </w:rPr>
        <w:t>Autorízase al Superior Gobierno de la Provincia a aceptar la donación formulada por la Señora Dora Inés WAGNER, D.N.I. N° 6.393.115, de una (1) fracción de terreno de su propiedad, destinado a calle pública, ubicado en la Provincia de Entre Ríos, Departamento Diamante, Distrito Palmar, Colonia General Alvear, Centro Rural de Población Aldea Protestante, Aldea Protestante; individualizado de la siguiente manera:</w:t>
      </w:r>
      <w:r w:rsidRPr="007B1627">
        <w:rPr>
          <w:rFonts w:ascii="Century Gothic" w:hAnsi="Century Gothic" w:cs="Times New Roman"/>
        </w:rPr>
        <w:t xml:space="preserve"> </w:t>
      </w:r>
      <w:r w:rsidR="00D7736D" w:rsidRPr="007B1627">
        <w:rPr>
          <w:rFonts w:ascii="Century Gothic" w:hAnsi="Century Gothic" w:cs="Times New Roman"/>
        </w:rPr>
        <w:t xml:space="preserve">Plano de Mensura N° </w:t>
      </w:r>
      <w:r w:rsidR="00C732B2" w:rsidRPr="007B1627">
        <w:rPr>
          <w:rFonts w:ascii="Century Gothic" w:hAnsi="Century Gothic" w:cs="Times New Roman"/>
        </w:rPr>
        <w:t>38.006</w:t>
      </w:r>
      <w:r w:rsidR="00D7736D" w:rsidRPr="007B1627">
        <w:rPr>
          <w:rFonts w:ascii="Century Gothic" w:hAnsi="Century Gothic" w:cs="Times New Roman"/>
        </w:rPr>
        <w:t xml:space="preserve">, Partida Provincial N° </w:t>
      </w:r>
      <w:r w:rsidR="00493FC4" w:rsidRPr="007B1627">
        <w:rPr>
          <w:rFonts w:ascii="Century Gothic" w:hAnsi="Century Gothic" w:cs="Times New Roman"/>
        </w:rPr>
        <w:t>106.335</w:t>
      </w:r>
      <w:r w:rsidR="00D7736D" w:rsidRPr="007B1627">
        <w:rPr>
          <w:rFonts w:ascii="Century Gothic" w:hAnsi="Century Gothic" w:cs="Times New Roman"/>
        </w:rPr>
        <w:t xml:space="preserve">, </w:t>
      </w:r>
      <w:r w:rsidR="00493FC4" w:rsidRPr="007B1627">
        <w:rPr>
          <w:rFonts w:ascii="Century Gothic" w:hAnsi="Century Gothic" w:cs="Times New Roman"/>
        </w:rPr>
        <w:t xml:space="preserve"> Planta Urbana, Chacra N° 108, Manzana N° 54</w:t>
      </w:r>
      <w:r w:rsidR="00D7736D" w:rsidRPr="007B1627">
        <w:rPr>
          <w:rFonts w:ascii="Century Gothic" w:hAnsi="Century Gothic" w:cs="Times New Roman"/>
        </w:rPr>
        <w:t xml:space="preserve">, que consta de una superficie </w:t>
      </w:r>
      <w:r w:rsidR="001653AE" w:rsidRPr="007B1627">
        <w:rPr>
          <w:rFonts w:ascii="Century Gothic" w:hAnsi="Century Gothic" w:cs="Times New Roman"/>
        </w:rPr>
        <w:t xml:space="preserve">de </w:t>
      </w:r>
      <w:r w:rsidR="00493FC4" w:rsidRPr="007B1627">
        <w:rPr>
          <w:rFonts w:ascii="Century Gothic" w:hAnsi="Century Gothic" w:cs="Times New Roman"/>
        </w:rPr>
        <w:t>Tres Mil Seiscientos Seis Metros Cuadrados con Diecisiete Decímetros Cuadrados</w:t>
      </w:r>
      <w:r w:rsidR="00347105" w:rsidRPr="007B1627">
        <w:rPr>
          <w:rFonts w:ascii="Century Gothic" w:hAnsi="Century Gothic" w:cs="Times New Roman"/>
        </w:rPr>
        <w:t xml:space="preserve"> </w:t>
      </w:r>
    </w:p>
    <w:p w:rsidR="002D06C1" w:rsidRDefault="002D06C1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2D06C1" w:rsidRDefault="002D06C1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22449C" w:rsidRDefault="00347105" w:rsidP="00EB795B">
      <w:pPr>
        <w:spacing w:line="360" w:lineRule="auto"/>
        <w:jc w:val="both"/>
        <w:rPr>
          <w:rFonts w:ascii="Century Gothic" w:hAnsi="Century Gothic" w:cs="Times New Roman"/>
        </w:rPr>
      </w:pPr>
      <w:r w:rsidRPr="007B1627">
        <w:rPr>
          <w:rFonts w:ascii="Century Gothic" w:hAnsi="Century Gothic" w:cs="Times New Roman"/>
        </w:rPr>
        <w:t>(</w:t>
      </w:r>
      <w:r w:rsidR="00493FC4" w:rsidRPr="007B1627">
        <w:rPr>
          <w:rFonts w:ascii="Century Gothic" w:hAnsi="Century Gothic" w:cs="Times New Roman"/>
        </w:rPr>
        <w:t>3.606,17m</w:t>
      </w:r>
      <w:r w:rsidRPr="007B1627">
        <w:rPr>
          <w:rFonts w:ascii="Century Gothic" w:hAnsi="Century Gothic" w:cs="Times New Roman"/>
        </w:rPr>
        <w:t>2), cuyos límites y linderos son:</w:t>
      </w:r>
      <w:r w:rsidRPr="007B1627">
        <w:rPr>
          <w:rFonts w:ascii="Century Gothic" w:hAnsi="Century Gothic" w:cs="Times New Roman"/>
          <w:b/>
          <w:u w:val="single"/>
        </w:rPr>
        <w:t xml:space="preserve"> NORTE:</w:t>
      </w:r>
      <w:r w:rsidRPr="007B1627">
        <w:rPr>
          <w:rFonts w:ascii="Century Gothic" w:hAnsi="Century Gothic" w:cs="Times New Roman"/>
        </w:rPr>
        <w:t xml:space="preserve"> Recta </w:t>
      </w:r>
      <w:r w:rsidR="00493FC4" w:rsidRPr="007B1627">
        <w:rPr>
          <w:rFonts w:ascii="Century Gothic" w:hAnsi="Century Gothic" w:cs="Times New Roman"/>
        </w:rPr>
        <w:t>(1-2)</w:t>
      </w:r>
      <w:r w:rsidRPr="007B1627">
        <w:rPr>
          <w:rFonts w:ascii="Century Gothic" w:hAnsi="Century Gothic" w:cs="Times New Roman"/>
        </w:rPr>
        <w:t xml:space="preserve"> al rumbo N</w:t>
      </w:r>
      <w:r w:rsidR="00493FC4" w:rsidRPr="007B1627">
        <w:rPr>
          <w:rFonts w:ascii="Century Gothic" w:hAnsi="Century Gothic" w:cs="Times New Roman"/>
        </w:rPr>
        <w:t xml:space="preserve"> 89</w:t>
      </w:r>
      <w:r w:rsidRPr="007B1627">
        <w:rPr>
          <w:rFonts w:ascii="Century Gothic" w:hAnsi="Century Gothic" w:cs="Times New Roman"/>
        </w:rPr>
        <w:t>°</w:t>
      </w:r>
      <w:r w:rsidR="00493FC4" w:rsidRPr="007B1627">
        <w:rPr>
          <w:rFonts w:ascii="Century Gothic" w:hAnsi="Century Gothic" w:cs="Times New Roman"/>
        </w:rPr>
        <w:t xml:space="preserve"> 38</w:t>
      </w:r>
      <w:r w:rsidRPr="007B1627">
        <w:rPr>
          <w:rFonts w:ascii="Century Gothic" w:hAnsi="Century Gothic" w:cs="Times New Roman"/>
        </w:rPr>
        <w:t>´E</w:t>
      </w:r>
      <w:r w:rsidR="00493FC4" w:rsidRPr="007B1627">
        <w:rPr>
          <w:rFonts w:ascii="Century Gothic" w:hAnsi="Century Gothic" w:cs="Times New Roman"/>
        </w:rPr>
        <w:t>.</w:t>
      </w:r>
      <w:r w:rsidRPr="007B1627">
        <w:rPr>
          <w:rFonts w:ascii="Century Gothic" w:hAnsi="Century Gothic" w:cs="Times New Roman"/>
        </w:rPr>
        <w:t xml:space="preserve"> de </w:t>
      </w:r>
      <w:r w:rsidR="00493FC4" w:rsidRPr="007B1627">
        <w:rPr>
          <w:rFonts w:ascii="Century Gothic" w:hAnsi="Century Gothic" w:cs="Times New Roman"/>
        </w:rPr>
        <w:t>12.00 m. lindando con Enrique Teodoro Peil y Otros</w:t>
      </w:r>
      <w:r w:rsidRPr="007B1627">
        <w:rPr>
          <w:rFonts w:ascii="Century Gothic" w:hAnsi="Century Gothic" w:cs="Times New Roman"/>
        </w:rPr>
        <w:t xml:space="preserve">; </w:t>
      </w:r>
      <w:r w:rsidRPr="007B1627">
        <w:rPr>
          <w:rFonts w:ascii="Century Gothic" w:hAnsi="Century Gothic" w:cs="Times New Roman"/>
          <w:b/>
          <w:u w:val="single"/>
        </w:rPr>
        <w:t>ESTE:</w:t>
      </w:r>
      <w:r w:rsidRPr="007B1627">
        <w:rPr>
          <w:rFonts w:ascii="Century Gothic" w:hAnsi="Century Gothic" w:cs="Times New Roman"/>
        </w:rPr>
        <w:t xml:space="preserve"> </w:t>
      </w:r>
      <w:r w:rsidR="00493FC4" w:rsidRPr="007B1627">
        <w:rPr>
          <w:rFonts w:ascii="Century Gothic" w:hAnsi="Century Gothic" w:cs="Times New Roman"/>
        </w:rPr>
        <w:t>Mediante Doce Rectas: Recta (2-3)</w:t>
      </w:r>
      <w:r w:rsidR="0098559C" w:rsidRPr="007B1627">
        <w:rPr>
          <w:rFonts w:ascii="Century Gothic" w:hAnsi="Century Gothic" w:cs="Times New Roman"/>
        </w:rPr>
        <w:t>, al rumbo Norte-Sur de 39.39 m., lindando con Dora Inés Wagner y Eduardo Conrado Fogel. Recta (3-4) al rumbo N. 89° 38´ E. de 62.80 m., lindando con Eduardo Conrado Fogel. Recta (4-5) al rumbo Norte-Sur de 12.00 m., lindando con calle Los Algarrobos. Recta (5-6) al rumbo S. 89° 38´O. de 58.57 m., lindando con Mario Rubén Wagner y Dora Inés Wagner. Recta (6-7) al rumbo S. 44° 49´O. de 6.00 m. Recta (7-8) al rumbo Norte-Sur de 46.42 m. Recta (8-9) al rumbo S. 44° 49´E. de 6.00 m., lindando estas tres últimas con Dora Inés Wagner. Recta (9-10) al rumbo N. 89° 38´E. de 58.57 m., lindando con Dora Inés Wagner y José María Gettig. Recta (10-11) al rumbo</w:t>
      </w:r>
      <w:r w:rsidR="00041DA8" w:rsidRPr="007B1627">
        <w:rPr>
          <w:rFonts w:ascii="Century Gothic" w:hAnsi="Century Gothic" w:cs="Times New Roman"/>
        </w:rPr>
        <w:t xml:space="preserve"> Norte-Sur de 12.00 m., lindando con calle Los Algarrobos. Recta (11-12) al rumbo</w:t>
      </w:r>
      <w:r w:rsidR="0098559C" w:rsidRPr="007B1627">
        <w:rPr>
          <w:rFonts w:ascii="Century Gothic" w:hAnsi="Century Gothic" w:cs="Times New Roman"/>
        </w:rPr>
        <w:t xml:space="preserve"> S. 89° 38´ O. de 58,57 m., lindando con Raimundo Felipe Gleim, Dora Inés Wag</w:t>
      </w:r>
      <w:r w:rsidR="00041DA8" w:rsidRPr="007B1627">
        <w:rPr>
          <w:rFonts w:ascii="Century Gothic" w:hAnsi="Century Gothic" w:cs="Times New Roman"/>
        </w:rPr>
        <w:t>ner y con Nancy Mabel Weigandt</w:t>
      </w:r>
      <w:r w:rsidR="006C7121" w:rsidRPr="007B1627">
        <w:rPr>
          <w:rFonts w:ascii="Century Gothic" w:hAnsi="Century Gothic" w:cs="Times New Roman"/>
        </w:rPr>
        <w:t xml:space="preserve">. </w:t>
      </w:r>
      <w:r w:rsidR="0098559C" w:rsidRPr="007B1627">
        <w:rPr>
          <w:rFonts w:ascii="Century Gothic" w:hAnsi="Century Gothic" w:cs="Times New Roman"/>
        </w:rPr>
        <w:t xml:space="preserve">Recta (12-13) al rumbo </w:t>
      </w:r>
      <w:r w:rsidR="000121A5" w:rsidRPr="007B1627">
        <w:rPr>
          <w:rFonts w:ascii="Century Gothic" w:hAnsi="Century Gothic" w:cs="Times New Roman"/>
        </w:rPr>
        <w:t xml:space="preserve">S. 44° 49´O. de 6.00 m. Recta (13-14) al rumbo Norte-Sur de 9.49 m., lindando estas dos últimas con Nancy Mabel Weigandt; </w:t>
      </w:r>
      <w:r w:rsidR="00AA662E" w:rsidRPr="007B1627">
        <w:rPr>
          <w:rFonts w:ascii="Century Gothic" w:hAnsi="Century Gothic" w:cs="Times New Roman"/>
          <w:b/>
          <w:u w:val="single"/>
        </w:rPr>
        <w:t>SUR:</w:t>
      </w:r>
      <w:r w:rsidR="00AA662E" w:rsidRPr="007B1627">
        <w:rPr>
          <w:rFonts w:ascii="Century Gothic" w:hAnsi="Century Gothic" w:cs="Times New Roman"/>
        </w:rPr>
        <w:t xml:space="preserve"> Recta </w:t>
      </w:r>
      <w:r w:rsidR="000121A5" w:rsidRPr="007B1627">
        <w:rPr>
          <w:rFonts w:ascii="Century Gothic" w:hAnsi="Century Gothic" w:cs="Times New Roman"/>
        </w:rPr>
        <w:t>(14-15) al rumbo S. 89° 38</w:t>
      </w:r>
      <w:r w:rsidR="00435561" w:rsidRPr="007B1627">
        <w:rPr>
          <w:rFonts w:ascii="Century Gothic" w:hAnsi="Century Gothic" w:cs="Times New Roman"/>
        </w:rPr>
        <w:t>´ O. de 12.00 m., lindando con D</w:t>
      </w:r>
      <w:r w:rsidR="000121A5" w:rsidRPr="007B1627">
        <w:rPr>
          <w:rFonts w:ascii="Century Gothic" w:hAnsi="Century Gothic" w:cs="Times New Roman"/>
        </w:rPr>
        <w:t>ora Inés Wagner.-</w:t>
      </w:r>
      <w:r w:rsidR="00EA6E22">
        <w:rPr>
          <w:rFonts w:ascii="Century Gothic" w:hAnsi="Century Gothic" w:cs="Times New Roman"/>
          <w:b/>
          <w:u w:val="single"/>
        </w:rPr>
        <w:t>OESTE:</w:t>
      </w:r>
      <w:r w:rsidR="00EA6E22">
        <w:rPr>
          <w:rFonts w:ascii="Century Gothic" w:hAnsi="Century Gothic" w:cs="Times New Roman"/>
        </w:rPr>
        <w:t xml:space="preserve"> Mediante Diez Rectas: Recta (15-16) al rumbo Sur-Norte de 23.73 m.,</w:t>
      </w:r>
      <w:r w:rsidR="00E9634D">
        <w:rPr>
          <w:rFonts w:ascii="Century Gothic" w:hAnsi="Century Gothic" w:cs="Times New Roman"/>
        </w:rPr>
        <w:t xml:space="preserve"> lindando con Oscar Raúl Mohr. </w:t>
      </w:r>
      <w:r w:rsidR="00EA6E22">
        <w:rPr>
          <w:rFonts w:ascii="Century Gothic" w:hAnsi="Century Gothic" w:cs="Times New Roman"/>
        </w:rPr>
        <w:t xml:space="preserve">Recta (16-17) al rumbo S. 89° 38´O. de 20.00 m., </w:t>
      </w:r>
      <w:r w:rsidR="00E9634D">
        <w:rPr>
          <w:rFonts w:ascii="Century Gothic" w:hAnsi="Century Gothic" w:cs="Times New Roman"/>
        </w:rPr>
        <w:t xml:space="preserve">lindando con Dora Inés Wagner. Recta (17-18) al rumbo Sur-Norte de 12.00 m., lindando con calle La Paz. Recta (18-19) al rumbo N. 89° 38´E. de 15,77 m. Recta (19-20) al rumbo N. 44° 49´E. de 6.00 m., lindando estas dos últimas con </w:t>
      </w:r>
      <w:r w:rsidR="00C5631C">
        <w:rPr>
          <w:rFonts w:ascii="Century Gothic" w:hAnsi="Century Gothic" w:cs="Times New Roman"/>
        </w:rPr>
        <w:t>D</w:t>
      </w:r>
      <w:r w:rsidR="00E9634D">
        <w:rPr>
          <w:rFonts w:ascii="Century Gothic" w:hAnsi="Century Gothic" w:cs="Times New Roman"/>
        </w:rPr>
        <w:t xml:space="preserve">ora Inés Wagner. Recta (20-21) al rumbo </w:t>
      </w:r>
      <w:r w:rsidR="00C5631C">
        <w:rPr>
          <w:rFonts w:ascii="Century Gothic" w:hAnsi="Century Gothic" w:cs="Times New Roman"/>
        </w:rPr>
        <w:t>S</w:t>
      </w:r>
      <w:r w:rsidR="00E9634D">
        <w:rPr>
          <w:rFonts w:ascii="Century Gothic" w:hAnsi="Century Gothic" w:cs="Times New Roman"/>
        </w:rPr>
        <w:t xml:space="preserve">ur-Norte de 40.66 m., lindando con Dora Inés Wagner y Mirta Ofelia </w:t>
      </w:r>
      <w:r w:rsidR="00C5631C">
        <w:rPr>
          <w:rFonts w:ascii="Century Gothic" w:hAnsi="Century Gothic" w:cs="Times New Roman"/>
        </w:rPr>
        <w:t>R</w:t>
      </w:r>
      <w:r w:rsidR="00E9634D">
        <w:rPr>
          <w:rFonts w:ascii="Century Gothic" w:hAnsi="Century Gothic" w:cs="Times New Roman"/>
        </w:rPr>
        <w:t xml:space="preserve">odríguez. Recta (21-22), al rumbo S. 89° 38´O. de 20,00 m., lindando con Mirta Ofelia Rodríguez. Recta (22-23) al rumbo Sur-Norte de 12,00 m., lindando con calle Paraná. Recta (23-24) al rumbo N. 89° 38´E. de 20.00 m. </w:t>
      </w:r>
    </w:p>
    <w:p w:rsidR="0022449C" w:rsidRDefault="0022449C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22449C" w:rsidRDefault="0022449C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22449C" w:rsidRDefault="0022449C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22449C" w:rsidRDefault="0022449C" w:rsidP="00EB795B">
      <w:pPr>
        <w:spacing w:line="360" w:lineRule="auto"/>
        <w:jc w:val="both"/>
        <w:rPr>
          <w:rFonts w:ascii="Century Gothic" w:hAnsi="Century Gothic" w:cs="Times New Roman"/>
        </w:rPr>
      </w:pPr>
    </w:p>
    <w:p w:rsidR="00347105" w:rsidRPr="00EA6E22" w:rsidRDefault="00E9634D" w:rsidP="00EB795B">
      <w:pPr>
        <w:spacing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Recta (24-1) al rumbo Sur-Norte de 39.39 m., lindando esta dos últimas con Dora Inés Wagner. </w:t>
      </w:r>
    </w:p>
    <w:p w:rsidR="00737A40" w:rsidRPr="007B1627" w:rsidRDefault="00203E31" w:rsidP="009060A9">
      <w:pPr>
        <w:spacing w:line="360" w:lineRule="auto"/>
        <w:jc w:val="both"/>
        <w:rPr>
          <w:rFonts w:ascii="Century Gothic" w:hAnsi="Century Gothic" w:cs="Times New Roman"/>
        </w:rPr>
      </w:pPr>
      <w:r w:rsidRPr="007B1627">
        <w:rPr>
          <w:rFonts w:ascii="Century Gothic" w:hAnsi="Century Gothic" w:cs="Times New Roman"/>
          <w:b/>
          <w:u w:val="single"/>
        </w:rPr>
        <w:t xml:space="preserve">ARTÍCULO </w:t>
      </w:r>
      <w:r w:rsidR="00041DA8" w:rsidRPr="007B1627">
        <w:rPr>
          <w:rFonts w:ascii="Century Gothic" w:hAnsi="Century Gothic" w:cs="Times New Roman"/>
          <w:b/>
          <w:u w:val="single"/>
        </w:rPr>
        <w:t>3</w:t>
      </w:r>
      <w:r w:rsidRPr="007B1627">
        <w:rPr>
          <w:rFonts w:ascii="Century Gothic" w:hAnsi="Century Gothic" w:cs="Times New Roman"/>
          <w:b/>
          <w:u w:val="single"/>
        </w:rPr>
        <w:t>°.-</w:t>
      </w:r>
      <w:r w:rsidRPr="007B1627">
        <w:rPr>
          <w:rFonts w:ascii="Century Gothic" w:hAnsi="Century Gothic" w:cs="Times New Roman"/>
        </w:rPr>
        <w:t xml:space="preserve"> </w:t>
      </w:r>
      <w:r w:rsidR="00737A40" w:rsidRPr="007B1627">
        <w:rPr>
          <w:rFonts w:ascii="Century Gothic" w:hAnsi="Century Gothic" w:cs="Times New Roman"/>
        </w:rPr>
        <w:t>Facúlt</w:t>
      </w:r>
      <w:r w:rsidR="007B1627" w:rsidRPr="007B1627">
        <w:rPr>
          <w:rFonts w:ascii="Century Gothic" w:hAnsi="Century Gothic" w:cs="Times New Roman"/>
        </w:rPr>
        <w:t>a</w:t>
      </w:r>
      <w:r w:rsidR="00737A40" w:rsidRPr="007B1627">
        <w:rPr>
          <w:rFonts w:ascii="Century Gothic" w:hAnsi="Century Gothic" w:cs="Times New Roman"/>
        </w:rPr>
        <w:t>se a la Escribanía Mayor de Gobierno a realizar los trámites conducentes a</w:t>
      </w:r>
      <w:r w:rsidRPr="007B1627">
        <w:rPr>
          <w:rFonts w:ascii="Century Gothic" w:hAnsi="Century Gothic" w:cs="Times New Roman"/>
        </w:rPr>
        <w:t xml:space="preserve"> la efectiva</w:t>
      </w:r>
      <w:r w:rsidR="00737A40" w:rsidRPr="007B1627">
        <w:rPr>
          <w:rFonts w:ascii="Century Gothic" w:hAnsi="Century Gothic" w:cs="Times New Roman"/>
        </w:rPr>
        <w:t xml:space="preserve"> transferencia de</w:t>
      </w:r>
      <w:r w:rsidR="00E7342E" w:rsidRPr="007B1627">
        <w:rPr>
          <w:rFonts w:ascii="Century Gothic" w:hAnsi="Century Gothic" w:cs="Times New Roman"/>
        </w:rPr>
        <w:t xml:space="preserve"> </w:t>
      </w:r>
      <w:r w:rsidR="00737A40" w:rsidRPr="007B1627">
        <w:rPr>
          <w:rFonts w:ascii="Century Gothic" w:hAnsi="Century Gothic" w:cs="Times New Roman"/>
        </w:rPr>
        <w:t>l</w:t>
      </w:r>
      <w:r w:rsidR="00E7342E" w:rsidRPr="007B1627">
        <w:rPr>
          <w:rFonts w:ascii="Century Gothic" w:hAnsi="Century Gothic" w:cs="Times New Roman"/>
        </w:rPr>
        <w:t>os</w:t>
      </w:r>
      <w:r w:rsidR="00737A40" w:rsidRPr="007B1627">
        <w:rPr>
          <w:rFonts w:ascii="Century Gothic" w:hAnsi="Century Gothic" w:cs="Times New Roman"/>
        </w:rPr>
        <w:t xml:space="preserve"> dominio</w:t>
      </w:r>
      <w:r w:rsidR="00E7342E" w:rsidRPr="007B1627">
        <w:rPr>
          <w:rFonts w:ascii="Century Gothic" w:hAnsi="Century Gothic" w:cs="Times New Roman"/>
        </w:rPr>
        <w:t>s</w:t>
      </w:r>
      <w:r w:rsidR="00737A40" w:rsidRPr="007B1627">
        <w:rPr>
          <w:rFonts w:ascii="Century Gothic" w:hAnsi="Century Gothic" w:cs="Times New Roman"/>
        </w:rPr>
        <w:t xml:space="preserve"> de</w:t>
      </w:r>
      <w:r w:rsidR="00E7342E" w:rsidRPr="007B1627">
        <w:rPr>
          <w:rFonts w:ascii="Century Gothic" w:hAnsi="Century Gothic" w:cs="Times New Roman"/>
        </w:rPr>
        <w:t xml:space="preserve"> </w:t>
      </w:r>
      <w:r w:rsidR="00737A40" w:rsidRPr="007B1627">
        <w:rPr>
          <w:rFonts w:ascii="Century Gothic" w:hAnsi="Century Gothic" w:cs="Times New Roman"/>
        </w:rPr>
        <w:t>l</w:t>
      </w:r>
      <w:r w:rsidR="00E7342E" w:rsidRPr="007B1627">
        <w:rPr>
          <w:rFonts w:ascii="Century Gothic" w:hAnsi="Century Gothic" w:cs="Times New Roman"/>
        </w:rPr>
        <w:t>os</w:t>
      </w:r>
      <w:r w:rsidR="00737A40" w:rsidRPr="007B1627">
        <w:rPr>
          <w:rFonts w:ascii="Century Gothic" w:hAnsi="Century Gothic" w:cs="Times New Roman"/>
        </w:rPr>
        <w:t xml:space="preserve"> inmueble</w:t>
      </w:r>
      <w:r w:rsidR="00E7342E" w:rsidRPr="007B1627">
        <w:rPr>
          <w:rFonts w:ascii="Century Gothic" w:hAnsi="Century Gothic" w:cs="Times New Roman"/>
        </w:rPr>
        <w:t>s</w:t>
      </w:r>
      <w:r w:rsidR="007D3773" w:rsidRPr="007B1627">
        <w:rPr>
          <w:rFonts w:ascii="Century Gothic" w:hAnsi="Century Gothic" w:cs="Times New Roman"/>
        </w:rPr>
        <w:t xml:space="preserve"> </w:t>
      </w:r>
      <w:r w:rsidRPr="007B1627">
        <w:rPr>
          <w:rFonts w:ascii="Century Gothic" w:hAnsi="Century Gothic" w:cs="Times New Roman"/>
        </w:rPr>
        <w:t>individualizado</w:t>
      </w:r>
      <w:r w:rsidR="00E7342E" w:rsidRPr="007B1627">
        <w:rPr>
          <w:rFonts w:ascii="Century Gothic" w:hAnsi="Century Gothic" w:cs="Times New Roman"/>
        </w:rPr>
        <w:t>s</w:t>
      </w:r>
      <w:r w:rsidRPr="007B1627">
        <w:rPr>
          <w:rFonts w:ascii="Century Gothic" w:hAnsi="Century Gothic" w:cs="Times New Roman"/>
        </w:rPr>
        <w:t xml:space="preserve"> en l</w:t>
      </w:r>
      <w:r w:rsidR="007B1627" w:rsidRPr="007B1627">
        <w:rPr>
          <w:rFonts w:ascii="Century Gothic" w:hAnsi="Century Gothic" w:cs="Times New Roman"/>
        </w:rPr>
        <w:t>os</w:t>
      </w:r>
      <w:r w:rsidRPr="007B1627">
        <w:rPr>
          <w:rFonts w:ascii="Century Gothic" w:hAnsi="Century Gothic" w:cs="Times New Roman"/>
        </w:rPr>
        <w:t xml:space="preserve"> Artículo</w:t>
      </w:r>
      <w:r w:rsidR="007B1627" w:rsidRPr="007B1627">
        <w:rPr>
          <w:rFonts w:ascii="Century Gothic" w:hAnsi="Century Gothic" w:cs="Times New Roman"/>
        </w:rPr>
        <w:t>s</w:t>
      </w:r>
      <w:r w:rsidRPr="007B1627">
        <w:rPr>
          <w:rFonts w:ascii="Century Gothic" w:hAnsi="Century Gothic" w:cs="Times New Roman"/>
        </w:rPr>
        <w:t xml:space="preserve"> 1°</w:t>
      </w:r>
      <w:r w:rsidR="007B1627" w:rsidRPr="007B1627">
        <w:rPr>
          <w:rFonts w:ascii="Century Gothic" w:hAnsi="Century Gothic" w:cs="Times New Roman"/>
        </w:rPr>
        <w:t xml:space="preserve"> y 2°</w:t>
      </w:r>
      <w:r w:rsidRPr="007B1627">
        <w:rPr>
          <w:rFonts w:ascii="Century Gothic" w:hAnsi="Century Gothic" w:cs="Times New Roman"/>
        </w:rPr>
        <w:t>,</w:t>
      </w:r>
      <w:r w:rsidR="00737A40" w:rsidRPr="007B1627">
        <w:rPr>
          <w:rFonts w:ascii="Century Gothic" w:hAnsi="Century Gothic" w:cs="Times New Roman"/>
        </w:rPr>
        <w:t xml:space="preserve"> a favor del </w:t>
      </w:r>
      <w:r w:rsidRPr="007B1627">
        <w:rPr>
          <w:rFonts w:ascii="Century Gothic" w:hAnsi="Century Gothic" w:cs="Times New Roman"/>
        </w:rPr>
        <w:t>Superior Gobierno de la Provincia de Entre Ríos.-</w:t>
      </w:r>
    </w:p>
    <w:p w:rsidR="009E66A0" w:rsidRPr="007B1627" w:rsidRDefault="00203E31" w:rsidP="009060A9">
      <w:pPr>
        <w:spacing w:line="360" w:lineRule="auto"/>
        <w:jc w:val="both"/>
        <w:rPr>
          <w:rFonts w:ascii="Century Gothic" w:hAnsi="Century Gothic" w:cs="Times New Roman"/>
        </w:rPr>
      </w:pPr>
      <w:r w:rsidRPr="007B1627">
        <w:rPr>
          <w:rFonts w:ascii="Century Gothic" w:hAnsi="Century Gothic" w:cs="Times New Roman"/>
          <w:b/>
          <w:u w:val="single"/>
        </w:rPr>
        <w:t xml:space="preserve">ARTÍCULO </w:t>
      </w:r>
      <w:r w:rsidR="00041DA8" w:rsidRPr="007B1627">
        <w:rPr>
          <w:rFonts w:ascii="Century Gothic" w:hAnsi="Century Gothic" w:cs="Times New Roman"/>
          <w:b/>
          <w:u w:val="single"/>
        </w:rPr>
        <w:t>4</w:t>
      </w:r>
      <w:r w:rsidRPr="007B1627">
        <w:rPr>
          <w:rFonts w:ascii="Century Gothic" w:hAnsi="Century Gothic" w:cs="Times New Roman"/>
          <w:b/>
          <w:u w:val="single"/>
        </w:rPr>
        <w:t>°.</w:t>
      </w:r>
      <w:r w:rsidRPr="007B1627">
        <w:rPr>
          <w:rFonts w:ascii="Century Gothic" w:hAnsi="Century Gothic" w:cs="Times New Roman"/>
          <w:u w:val="single"/>
        </w:rPr>
        <w:t>-</w:t>
      </w:r>
      <w:r w:rsidRPr="007B1627">
        <w:rPr>
          <w:rFonts w:ascii="Century Gothic" w:hAnsi="Century Gothic" w:cs="Times New Roman"/>
        </w:rPr>
        <w:t xml:space="preserve"> C</w:t>
      </w:r>
      <w:r w:rsidR="00737A40" w:rsidRPr="007B1627">
        <w:rPr>
          <w:rFonts w:ascii="Century Gothic" w:hAnsi="Century Gothic" w:cs="Times New Roman"/>
        </w:rPr>
        <w:t>omuníquese,</w:t>
      </w:r>
      <w:r w:rsidRPr="007B1627">
        <w:rPr>
          <w:rFonts w:ascii="Century Gothic" w:hAnsi="Century Gothic" w:cs="Times New Roman"/>
        </w:rPr>
        <w:t xml:space="preserve"> etcétera.-</w:t>
      </w:r>
      <w:r w:rsidR="00737A40" w:rsidRPr="007B1627">
        <w:rPr>
          <w:rFonts w:ascii="Century Gothic" w:hAnsi="Century Gothic" w:cs="Times New Roman"/>
        </w:rPr>
        <w:t xml:space="preserve"> </w:t>
      </w:r>
    </w:p>
    <w:p w:rsidR="009E66A0" w:rsidRPr="007B1627" w:rsidRDefault="009E66A0">
      <w:pPr>
        <w:rPr>
          <w:rFonts w:ascii="Century Gothic" w:hAnsi="Century Gothic" w:cs="Times New Roman"/>
        </w:rPr>
      </w:pPr>
    </w:p>
    <w:sectPr w:rsidR="009E66A0" w:rsidRPr="007B1627" w:rsidSect="007B1627">
      <w:pgSz w:w="11907" w:h="16840" w:code="9"/>
      <w:pgMar w:top="3084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393" w:rsidRDefault="00073393" w:rsidP="007D3773">
      <w:pPr>
        <w:spacing w:after="0" w:line="240" w:lineRule="auto"/>
      </w:pPr>
      <w:r>
        <w:separator/>
      </w:r>
    </w:p>
  </w:endnote>
  <w:endnote w:type="continuationSeparator" w:id="0">
    <w:p w:rsidR="00073393" w:rsidRDefault="00073393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393" w:rsidRDefault="00073393" w:rsidP="007D3773">
      <w:pPr>
        <w:spacing w:after="0" w:line="240" w:lineRule="auto"/>
      </w:pPr>
      <w:r>
        <w:separator/>
      </w:r>
    </w:p>
  </w:footnote>
  <w:footnote w:type="continuationSeparator" w:id="0">
    <w:p w:rsidR="00073393" w:rsidRDefault="00073393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B5"/>
    <w:rsid w:val="000121A5"/>
    <w:rsid w:val="00041DA8"/>
    <w:rsid w:val="00065E95"/>
    <w:rsid w:val="00073393"/>
    <w:rsid w:val="000F238C"/>
    <w:rsid w:val="001653AE"/>
    <w:rsid w:val="001748E3"/>
    <w:rsid w:val="001A1BA7"/>
    <w:rsid w:val="001B55FD"/>
    <w:rsid w:val="001C5C64"/>
    <w:rsid w:val="00203E31"/>
    <w:rsid w:val="0022449C"/>
    <w:rsid w:val="002544DF"/>
    <w:rsid w:val="002562DB"/>
    <w:rsid w:val="002D0599"/>
    <w:rsid w:val="002D06C1"/>
    <w:rsid w:val="002E1B8E"/>
    <w:rsid w:val="002E5D57"/>
    <w:rsid w:val="00302F41"/>
    <w:rsid w:val="003136FD"/>
    <w:rsid w:val="00347105"/>
    <w:rsid w:val="00352FED"/>
    <w:rsid w:val="003E46AE"/>
    <w:rsid w:val="00435561"/>
    <w:rsid w:val="00442DF9"/>
    <w:rsid w:val="0046730A"/>
    <w:rsid w:val="00493FC4"/>
    <w:rsid w:val="00502803"/>
    <w:rsid w:val="00516255"/>
    <w:rsid w:val="00553841"/>
    <w:rsid w:val="005856D0"/>
    <w:rsid w:val="00585FB3"/>
    <w:rsid w:val="0066761A"/>
    <w:rsid w:val="0069386E"/>
    <w:rsid w:val="006C7121"/>
    <w:rsid w:val="00737A40"/>
    <w:rsid w:val="00743171"/>
    <w:rsid w:val="007B04D8"/>
    <w:rsid w:val="007B1627"/>
    <w:rsid w:val="007B539D"/>
    <w:rsid w:val="007D3773"/>
    <w:rsid w:val="007D72E6"/>
    <w:rsid w:val="007F1798"/>
    <w:rsid w:val="00802C5B"/>
    <w:rsid w:val="0084719C"/>
    <w:rsid w:val="00880407"/>
    <w:rsid w:val="008C6860"/>
    <w:rsid w:val="009060A9"/>
    <w:rsid w:val="0098559C"/>
    <w:rsid w:val="00997061"/>
    <w:rsid w:val="009B5EC7"/>
    <w:rsid w:val="009E66A0"/>
    <w:rsid w:val="00A0246A"/>
    <w:rsid w:val="00AA662E"/>
    <w:rsid w:val="00AB3C37"/>
    <w:rsid w:val="00B2052D"/>
    <w:rsid w:val="00B43DD3"/>
    <w:rsid w:val="00B475AF"/>
    <w:rsid w:val="00BA1444"/>
    <w:rsid w:val="00C05C7E"/>
    <w:rsid w:val="00C07EE0"/>
    <w:rsid w:val="00C5631C"/>
    <w:rsid w:val="00C732B2"/>
    <w:rsid w:val="00C77600"/>
    <w:rsid w:val="00D24B9F"/>
    <w:rsid w:val="00D45C08"/>
    <w:rsid w:val="00D628B4"/>
    <w:rsid w:val="00D7736D"/>
    <w:rsid w:val="00D96427"/>
    <w:rsid w:val="00DA0B62"/>
    <w:rsid w:val="00DC7F29"/>
    <w:rsid w:val="00E01876"/>
    <w:rsid w:val="00E620B5"/>
    <w:rsid w:val="00E7342E"/>
    <w:rsid w:val="00E9634D"/>
    <w:rsid w:val="00EA6E22"/>
    <w:rsid w:val="00EB795B"/>
    <w:rsid w:val="00EC3ECA"/>
    <w:rsid w:val="00ED0614"/>
    <w:rsid w:val="00ED425E"/>
    <w:rsid w:val="00ED4830"/>
    <w:rsid w:val="00F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51CEE-DFC3-45C0-A5AA-8F124811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3C77-43E4-43A8-AAD9-D4ED93EF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</cp:lastModifiedBy>
  <cp:revision>2</cp:revision>
  <cp:lastPrinted>2019-06-04T11:01:00Z</cp:lastPrinted>
  <dcterms:created xsi:type="dcterms:W3CDTF">2019-08-06T13:21:00Z</dcterms:created>
  <dcterms:modified xsi:type="dcterms:W3CDTF">2019-08-06T13:21:00Z</dcterms:modified>
</cp:coreProperties>
</file>