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E19AA" w14:textId="77777777" w:rsidR="00B21256" w:rsidRDefault="00B21256" w:rsidP="00B21256">
      <w:pPr>
        <w:spacing w:before="240" w:after="0" w:line="480" w:lineRule="auto"/>
        <w:rPr>
          <w:rFonts w:ascii="Verdana" w:eastAsia="Times New Roman" w:hAnsi="Verdana"/>
          <w:b/>
          <w:color w:val="000000"/>
          <w:sz w:val="24"/>
          <w:szCs w:val="24"/>
          <w:lang w:eastAsia="es-AR"/>
        </w:rPr>
      </w:pPr>
      <w:bookmarkStart w:id="0" w:name="_GoBack"/>
      <w:bookmarkEnd w:id="0"/>
      <w:r w:rsidRPr="00B21256">
        <w:rPr>
          <w:rFonts w:ascii="Verdana" w:eastAsia="Times New Roman" w:hAnsi="Verdana"/>
          <w:b/>
          <w:color w:val="000000"/>
          <w:sz w:val="32"/>
          <w:szCs w:val="32"/>
          <w:u w:val="single"/>
          <w:lang w:eastAsia="es-AR"/>
        </w:rPr>
        <w:t>PROYECTO DE LEY:</w:t>
      </w:r>
      <w:r>
        <w:rPr>
          <w:rFonts w:ascii="Verdana" w:eastAsia="Times New Roman" w:hAnsi="Verdana"/>
          <w:b/>
          <w:color w:val="000000"/>
          <w:sz w:val="32"/>
          <w:szCs w:val="32"/>
          <w:lang w:eastAsia="es-AR"/>
        </w:rPr>
        <w:t xml:space="preserve"> </w:t>
      </w:r>
      <w:r w:rsidRPr="00B21256">
        <w:rPr>
          <w:rFonts w:ascii="Verdana" w:eastAsia="Times New Roman" w:hAnsi="Verdana"/>
          <w:b/>
          <w:color w:val="000000"/>
          <w:sz w:val="24"/>
          <w:szCs w:val="24"/>
          <w:lang w:eastAsia="es-AR"/>
        </w:rPr>
        <w:t>Accesibilidad de la información de las paginas web para personas con discapacidad</w:t>
      </w:r>
      <w:r>
        <w:rPr>
          <w:rFonts w:ascii="Verdana" w:eastAsia="Times New Roman" w:hAnsi="Verdana"/>
          <w:b/>
          <w:color w:val="000000"/>
          <w:sz w:val="24"/>
          <w:szCs w:val="24"/>
          <w:lang w:eastAsia="es-AR"/>
        </w:rPr>
        <w:t>. -</w:t>
      </w:r>
    </w:p>
    <w:p w14:paraId="746B33C5" w14:textId="77777777" w:rsidR="00B21256" w:rsidRPr="00B21256" w:rsidRDefault="00B21256" w:rsidP="00B21256">
      <w:pPr>
        <w:spacing w:before="240" w:after="0" w:line="480" w:lineRule="auto"/>
        <w:rPr>
          <w:rFonts w:ascii="Verdana" w:eastAsia="Times New Roman" w:hAnsi="Verdana"/>
          <w:b/>
          <w:color w:val="000000"/>
          <w:sz w:val="32"/>
          <w:szCs w:val="32"/>
          <w:lang w:eastAsia="es-AR"/>
        </w:rPr>
      </w:pPr>
      <w:r w:rsidRPr="00B21256">
        <w:rPr>
          <w:rFonts w:ascii="Verdana" w:eastAsia="Times New Roman" w:hAnsi="Verdana"/>
          <w:b/>
          <w:color w:val="000000"/>
          <w:sz w:val="32"/>
          <w:szCs w:val="32"/>
          <w:u w:val="single"/>
          <w:lang w:eastAsia="es-AR"/>
        </w:rPr>
        <w:t>AUTOR:</w:t>
      </w:r>
      <w:r>
        <w:rPr>
          <w:rFonts w:ascii="Verdana" w:eastAsia="Times New Roman" w:hAnsi="Verdana"/>
          <w:b/>
          <w:color w:val="000000"/>
          <w:sz w:val="32"/>
          <w:szCs w:val="32"/>
          <w:lang w:eastAsia="es-AR"/>
        </w:rPr>
        <w:t xml:space="preserve"> SCHILD ROGELIO OMAR. -</w:t>
      </w:r>
    </w:p>
    <w:p w14:paraId="4FAE026E" w14:textId="77777777" w:rsidR="007E3FE8" w:rsidRPr="00B21256" w:rsidRDefault="007E3FE8" w:rsidP="00FF273E">
      <w:pPr>
        <w:spacing w:before="240" w:after="0" w:line="480" w:lineRule="auto"/>
        <w:jc w:val="center"/>
        <w:rPr>
          <w:rFonts w:ascii="Verdana" w:eastAsia="Times New Roman" w:hAnsi="Verdana"/>
          <w:b/>
          <w:color w:val="000000"/>
          <w:sz w:val="32"/>
          <w:szCs w:val="32"/>
          <w:u w:val="single"/>
          <w:lang w:eastAsia="es-AR"/>
        </w:rPr>
      </w:pPr>
      <w:r w:rsidRPr="00B21256">
        <w:rPr>
          <w:rFonts w:ascii="Verdana" w:eastAsia="Times New Roman" w:hAnsi="Verdana"/>
          <w:b/>
          <w:color w:val="000000"/>
          <w:sz w:val="32"/>
          <w:szCs w:val="32"/>
          <w:u w:val="single"/>
          <w:lang w:eastAsia="es-AR"/>
        </w:rPr>
        <w:t>FUNDAMENTOS</w:t>
      </w:r>
    </w:p>
    <w:p w14:paraId="61A00529" w14:textId="77777777" w:rsidR="00821D69" w:rsidRDefault="00654D3C" w:rsidP="00654D3C">
      <w:pPr>
        <w:spacing w:before="240" w:after="0" w:line="480" w:lineRule="auto"/>
        <w:jc w:val="both"/>
        <w:rPr>
          <w:rFonts w:ascii="Verdana" w:hAnsi="Verdana"/>
          <w:sz w:val="24"/>
          <w:szCs w:val="24"/>
        </w:rPr>
      </w:pPr>
      <w:r w:rsidRPr="00654D3C">
        <w:rPr>
          <w:rFonts w:ascii="Verdana" w:hAnsi="Verdana"/>
          <w:sz w:val="24"/>
          <w:szCs w:val="24"/>
        </w:rPr>
        <w:t xml:space="preserve">El presente proyecto de </w:t>
      </w:r>
      <w:r>
        <w:rPr>
          <w:rFonts w:ascii="Verdana" w:hAnsi="Verdana"/>
          <w:sz w:val="24"/>
          <w:szCs w:val="24"/>
        </w:rPr>
        <w:t xml:space="preserve">Ley tiene por finalidad Adherir a la Ley Nacional  26.6653 </w:t>
      </w:r>
      <w:r w:rsidR="00821D69">
        <w:rPr>
          <w:rFonts w:ascii="Verdana" w:hAnsi="Verdana"/>
          <w:sz w:val="24"/>
          <w:szCs w:val="24"/>
        </w:rPr>
        <w:t xml:space="preserve">del año 2010 recientemente reglamentada por PEN </w:t>
      </w:r>
      <w:r>
        <w:rPr>
          <w:rFonts w:ascii="Verdana" w:hAnsi="Verdana"/>
          <w:sz w:val="24"/>
          <w:szCs w:val="24"/>
        </w:rPr>
        <w:t xml:space="preserve">en función de que resulta de aplicación a nuestra provincia, representando un paso adelante en cuanto que </w:t>
      </w:r>
      <w:r w:rsidR="00821D69">
        <w:rPr>
          <w:rFonts w:ascii="Verdana" w:hAnsi="Verdana"/>
          <w:sz w:val="24"/>
          <w:szCs w:val="24"/>
        </w:rPr>
        <w:t xml:space="preserve">el estado provincial, </w:t>
      </w:r>
      <w:r>
        <w:rPr>
          <w:rFonts w:ascii="Verdana" w:hAnsi="Verdana"/>
          <w:sz w:val="24"/>
          <w:szCs w:val="24"/>
        </w:rPr>
        <w:t xml:space="preserve">los organismos descentralizados o autárquicos las empresas concesionarias de servicios públicos, prestadoras o contratistas de bienes y </w:t>
      </w:r>
      <w:r w:rsidR="00821D69">
        <w:rPr>
          <w:rFonts w:ascii="Verdana" w:hAnsi="Verdana"/>
          <w:sz w:val="24"/>
          <w:szCs w:val="24"/>
        </w:rPr>
        <w:t>servicios,  deban respetar en los diseños de su página Web las normas y los requisitos sobre la accesibilidad de la información que faciliten el acceso a sus contenidos a todas las personas con discapacidad</w:t>
      </w:r>
      <w:r w:rsidRPr="00654D3C">
        <w:rPr>
          <w:rFonts w:ascii="Verdana" w:hAnsi="Verdana"/>
          <w:sz w:val="24"/>
          <w:szCs w:val="24"/>
        </w:rPr>
        <w:t xml:space="preserve"> con el objeto de garantizarles la igualdad real de oportunidades y trato, evitando así todo tipo de discriminación</w:t>
      </w:r>
      <w:r w:rsidR="000B44C6">
        <w:rPr>
          <w:rFonts w:ascii="Verdana" w:hAnsi="Verdana"/>
          <w:sz w:val="24"/>
          <w:szCs w:val="24"/>
        </w:rPr>
        <w:t>. S</w:t>
      </w:r>
      <w:r w:rsidR="00821D69">
        <w:rPr>
          <w:rFonts w:ascii="Verdana" w:hAnsi="Verdana"/>
          <w:sz w:val="24"/>
          <w:szCs w:val="24"/>
        </w:rPr>
        <w:t>iguiendo la fundamentación de la normativa nacional aplicable a nuestra provincia, se trata de una forma s</w:t>
      </w:r>
      <w:r w:rsidRPr="00654D3C">
        <w:rPr>
          <w:rFonts w:ascii="Verdana" w:hAnsi="Verdana"/>
          <w:sz w:val="24"/>
          <w:szCs w:val="24"/>
        </w:rPr>
        <w:t>atisfactoria p</w:t>
      </w:r>
      <w:r w:rsidR="00821D69">
        <w:rPr>
          <w:rFonts w:ascii="Verdana" w:hAnsi="Verdana"/>
          <w:sz w:val="24"/>
          <w:szCs w:val="24"/>
        </w:rPr>
        <w:t>a</w:t>
      </w:r>
      <w:r w:rsidRPr="00654D3C">
        <w:rPr>
          <w:rFonts w:ascii="Verdana" w:hAnsi="Verdana"/>
          <w:sz w:val="24"/>
          <w:szCs w:val="24"/>
        </w:rPr>
        <w:t>r</w:t>
      </w:r>
      <w:r w:rsidR="00821D69">
        <w:rPr>
          <w:rFonts w:ascii="Verdana" w:hAnsi="Verdana"/>
          <w:sz w:val="24"/>
          <w:szCs w:val="24"/>
        </w:rPr>
        <w:t>a</w:t>
      </w:r>
      <w:r w:rsidRPr="00654D3C">
        <w:rPr>
          <w:rFonts w:ascii="Verdana" w:hAnsi="Verdana"/>
          <w:sz w:val="24"/>
          <w:szCs w:val="24"/>
        </w:rPr>
        <w:t xml:space="preserve"> todas las personas, teniendo en cuenta y brindando facilidades a quienes </w:t>
      </w:r>
      <w:r w:rsidRPr="00654D3C">
        <w:rPr>
          <w:rFonts w:ascii="Verdana" w:hAnsi="Verdana"/>
          <w:sz w:val="24"/>
          <w:szCs w:val="24"/>
        </w:rPr>
        <w:lastRenderedPageBreak/>
        <w:t>tienen movilidad y/o comunicación reducida. Es poder percibir, entender, navegar e interactuar con la web independientemente de las condiciones particulares de cada persona.</w:t>
      </w:r>
    </w:p>
    <w:p w14:paraId="52F2CF82" w14:textId="77777777" w:rsidR="004468E9" w:rsidRDefault="00821D69" w:rsidP="00654D3C">
      <w:pPr>
        <w:spacing w:before="240" w:after="0" w:line="480" w:lineRule="auto"/>
        <w:jc w:val="both"/>
        <w:rPr>
          <w:rFonts w:ascii="Verdana" w:hAnsi="Verdana"/>
          <w:sz w:val="24"/>
          <w:szCs w:val="24"/>
        </w:rPr>
      </w:pPr>
      <w:r>
        <w:rPr>
          <w:rFonts w:ascii="Verdana" w:hAnsi="Verdana"/>
          <w:sz w:val="24"/>
          <w:szCs w:val="24"/>
        </w:rPr>
        <w:t xml:space="preserve">                              </w:t>
      </w:r>
      <w:r w:rsidR="00654D3C" w:rsidRPr="00654D3C">
        <w:rPr>
          <w:rFonts w:ascii="Verdana" w:hAnsi="Verdana"/>
          <w:sz w:val="24"/>
          <w:szCs w:val="24"/>
        </w:rPr>
        <w:t xml:space="preserve"> Es</w:t>
      </w:r>
      <w:r>
        <w:rPr>
          <w:rFonts w:ascii="Verdana" w:hAnsi="Verdana"/>
          <w:sz w:val="24"/>
          <w:szCs w:val="24"/>
        </w:rPr>
        <w:t xml:space="preserve"> dable mencionar </w:t>
      </w:r>
      <w:r w:rsidR="004468E9">
        <w:rPr>
          <w:rFonts w:ascii="Verdana" w:hAnsi="Verdana"/>
          <w:sz w:val="24"/>
          <w:szCs w:val="24"/>
        </w:rPr>
        <w:t xml:space="preserve">que se trata de una acción legislativa </w:t>
      </w:r>
      <w:r w:rsidR="00654D3C" w:rsidRPr="00654D3C">
        <w:rPr>
          <w:rFonts w:ascii="Verdana" w:hAnsi="Verdana"/>
          <w:sz w:val="24"/>
          <w:szCs w:val="24"/>
        </w:rPr>
        <w:t xml:space="preserve">enmarcada en los compromisos que nuestro país ha asumido cuando ratificó por la Ley Nº 26378 de fecha 21 de mayo de 2008, la Convención Internacional de los Derechos de las Personas con Discapacidad, elaborada por la Organización de Naciones Unidas y, que en su artículo 9° establece que los Estados Partes adoptarán las medidas pertinentes para asegurar el acceso de las personas con discapacidad, en igualdad de condiciones con las demás, al entorno físico, el transporte, los sistemas, las tecnologías de la información y las comunicaciones e Internet. </w:t>
      </w:r>
    </w:p>
    <w:p w14:paraId="480F915B" w14:textId="77777777" w:rsidR="004468E9" w:rsidRDefault="004468E9" w:rsidP="00654D3C">
      <w:pPr>
        <w:spacing w:before="240" w:after="0" w:line="480" w:lineRule="auto"/>
        <w:jc w:val="both"/>
        <w:rPr>
          <w:rFonts w:ascii="Verdana" w:hAnsi="Verdana"/>
          <w:sz w:val="24"/>
          <w:szCs w:val="24"/>
        </w:rPr>
      </w:pPr>
      <w:r>
        <w:rPr>
          <w:rFonts w:ascii="Verdana" w:hAnsi="Verdana"/>
          <w:sz w:val="24"/>
          <w:szCs w:val="24"/>
        </w:rPr>
        <w:t xml:space="preserve">                              </w:t>
      </w:r>
      <w:r w:rsidR="00654D3C" w:rsidRPr="00654D3C">
        <w:rPr>
          <w:rFonts w:ascii="Verdana" w:hAnsi="Verdana"/>
          <w:sz w:val="24"/>
          <w:szCs w:val="24"/>
        </w:rPr>
        <w:t xml:space="preserve"> </w:t>
      </w:r>
      <w:r>
        <w:rPr>
          <w:rFonts w:ascii="Verdana" w:hAnsi="Verdana"/>
          <w:sz w:val="24"/>
          <w:szCs w:val="24"/>
        </w:rPr>
        <w:t>Las</w:t>
      </w:r>
      <w:r w:rsidR="00654D3C" w:rsidRPr="00654D3C">
        <w:rPr>
          <w:rFonts w:ascii="Verdana" w:hAnsi="Verdana"/>
          <w:sz w:val="24"/>
          <w:szCs w:val="24"/>
        </w:rPr>
        <w:t xml:space="preserve"> características que ha de cumplir la información y otros contenidos disponibles mediante tecnologías web en Internet, intranets y cualquier tipo de redes informáticas, para que puedan ser utilizados por la mayor parte de la población, incluyendo personas con discapacidad y personas de edad avanzada, ya sea, de forma autónoma o mediante los productos de apoyo pertinentes. </w:t>
      </w:r>
      <w:proofErr w:type="gramStart"/>
      <w:r w:rsidR="00654D3C" w:rsidRPr="00654D3C">
        <w:rPr>
          <w:rFonts w:ascii="Verdana" w:hAnsi="Verdana"/>
          <w:sz w:val="24"/>
          <w:szCs w:val="24"/>
        </w:rPr>
        <w:t>Además</w:t>
      </w:r>
      <w:proofErr w:type="gramEnd"/>
      <w:r w:rsidR="00654D3C" w:rsidRPr="00654D3C">
        <w:rPr>
          <w:rFonts w:ascii="Verdana" w:hAnsi="Verdana"/>
          <w:sz w:val="24"/>
          <w:szCs w:val="24"/>
        </w:rPr>
        <w:t xml:space="preserve"> cubre las necesidades derivadas de la mayoría de los tipos de discapacidad, incluyendo visuales, auditivas, físicas, del habla, cognitivas, del lenguaje, de aprendizaje y neurológicas. También se han tenido en cuenta las necesidades de las personas de edad avanzada, considerando que al envejecer pueden verse limitadas alguna, muchas o todas de sus capacidades.</w:t>
      </w:r>
    </w:p>
    <w:p w14:paraId="184835D0" w14:textId="77777777" w:rsidR="00654D3C" w:rsidRPr="00654D3C" w:rsidRDefault="004468E9" w:rsidP="00654D3C">
      <w:pPr>
        <w:spacing w:before="240" w:after="0" w:line="480" w:lineRule="auto"/>
        <w:jc w:val="both"/>
        <w:rPr>
          <w:rFonts w:ascii="Verdana" w:eastAsia="Times New Roman" w:hAnsi="Verdana"/>
          <w:b/>
          <w:color w:val="000000"/>
          <w:sz w:val="24"/>
          <w:szCs w:val="24"/>
          <w:lang w:eastAsia="es-AR"/>
        </w:rPr>
      </w:pPr>
      <w:r>
        <w:rPr>
          <w:rFonts w:ascii="Verdana" w:hAnsi="Verdana"/>
          <w:sz w:val="24"/>
          <w:szCs w:val="24"/>
        </w:rPr>
        <w:t xml:space="preserve">                             Desde un punto de vista </w:t>
      </w:r>
      <w:r w:rsidR="00654D3C" w:rsidRPr="00654D3C">
        <w:rPr>
          <w:rFonts w:ascii="Verdana" w:hAnsi="Verdana"/>
          <w:sz w:val="24"/>
          <w:szCs w:val="24"/>
        </w:rPr>
        <w:t xml:space="preserve">práctico, el sitio ofrece las siguientes herramientas de accesibilidad: </w:t>
      </w:r>
      <w:r w:rsidR="00654D3C" w:rsidRPr="004468E9">
        <w:rPr>
          <w:rFonts w:ascii="Verdana" w:hAnsi="Verdana"/>
          <w:sz w:val="24"/>
          <w:szCs w:val="24"/>
          <w:u w:val="single"/>
        </w:rPr>
        <w:t>Navegación:</w:t>
      </w:r>
      <w:r w:rsidR="00654D3C" w:rsidRPr="00654D3C">
        <w:rPr>
          <w:rFonts w:ascii="Verdana" w:hAnsi="Verdana"/>
          <w:sz w:val="24"/>
          <w:szCs w:val="24"/>
        </w:rPr>
        <w:t xml:space="preserve"> El contenido del sitio se encuentra distribuido en diferentes regiones que permiten estructurar e identificar la información, posibilitando evitar los contextos repetitivos para ir directamente al contenido buscado. </w:t>
      </w:r>
      <w:r w:rsidR="00654D3C" w:rsidRPr="004468E9">
        <w:rPr>
          <w:rFonts w:ascii="Verdana" w:hAnsi="Verdana"/>
          <w:sz w:val="24"/>
          <w:szCs w:val="24"/>
          <w:u w:val="single"/>
        </w:rPr>
        <w:t>Aumento de Tamaño:</w:t>
      </w:r>
      <w:r w:rsidR="00654D3C" w:rsidRPr="00654D3C">
        <w:rPr>
          <w:rFonts w:ascii="Verdana" w:hAnsi="Verdana"/>
          <w:sz w:val="24"/>
          <w:szCs w:val="24"/>
        </w:rPr>
        <w:t xml:space="preserve"> Utilizando la herramienta de aumento de tamaño se consigue ampliar hasta en un 300% el tamaño textos, imágenes y elementos gráficos situados en la pantalla</w:t>
      </w:r>
      <w:r>
        <w:rPr>
          <w:rFonts w:ascii="Verdana" w:hAnsi="Verdana"/>
          <w:sz w:val="24"/>
          <w:szCs w:val="24"/>
        </w:rPr>
        <w:t>.</w:t>
      </w:r>
      <w:r w:rsidR="00654D3C" w:rsidRPr="00654D3C">
        <w:rPr>
          <w:rFonts w:ascii="Verdana" w:hAnsi="Verdana"/>
          <w:sz w:val="24"/>
          <w:szCs w:val="24"/>
        </w:rPr>
        <w:t xml:space="preserve"> </w:t>
      </w:r>
      <w:r w:rsidR="00654D3C" w:rsidRPr="004468E9">
        <w:rPr>
          <w:rFonts w:ascii="Verdana" w:hAnsi="Verdana"/>
          <w:sz w:val="24"/>
          <w:szCs w:val="24"/>
          <w:u w:val="single"/>
        </w:rPr>
        <w:t>Alto Contraste</w:t>
      </w:r>
      <w:r w:rsidR="00654D3C" w:rsidRPr="00654D3C">
        <w:rPr>
          <w:rFonts w:ascii="Verdana" w:hAnsi="Verdana"/>
          <w:sz w:val="24"/>
          <w:szCs w:val="24"/>
        </w:rPr>
        <w:t>: Esta utilidad permite que la paleta de colores del sitio se transforme y ofrezca únicamente combinaciones de alto contraste</w:t>
      </w:r>
      <w:r>
        <w:rPr>
          <w:rFonts w:ascii="Verdana" w:hAnsi="Verdana"/>
          <w:sz w:val="24"/>
          <w:szCs w:val="24"/>
        </w:rPr>
        <w:t>.</w:t>
      </w:r>
      <w:r w:rsidR="00654D3C" w:rsidRPr="00654D3C">
        <w:rPr>
          <w:rFonts w:ascii="Verdana" w:hAnsi="Verdana"/>
          <w:sz w:val="24"/>
          <w:szCs w:val="24"/>
        </w:rPr>
        <w:t xml:space="preserve"> </w:t>
      </w:r>
      <w:r w:rsidR="00654D3C" w:rsidRPr="004468E9">
        <w:rPr>
          <w:rFonts w:ascii="Verdana" w:hAnsi="Verdana"/>
          <w:sz w:val="24"/>
          <w:szCs w:val="24"/>
          <w:u w:val="single"/>
        </w:rPr>
        <w:t>Tamaño del Puntero:</w:t>
      </w:r>
      <w:r w:rsidR="00654D3C" w:rsidRPr="00654D3C">
        <w:rPr>
          <w:rFonts w:ascii="Verdana" w:hAnsi="Verdana"/>
          <w:sz w:val="24"/>
          <w:szCs w:val="24"/>
        </w:rPr>
        <w:t xml:space="preserve"> Se puede optar por un tamaño de puntero mayor al habitual para facilitar su visualización en la pantalla. Más allá de lo antes expuesto, el fin último de este proyecto es que </w:t>
      </w:r>
      <w:r>
        <w:rPr>
          <w:rFonts w:ascii="Verdana" w:hAnsi="Verdana"/>
          <w:sz w:val="24"/>
          <w:szCs w:val="24"/>
        </w:rPr>
        <w:t>la provincia adhiera y aplique en su ámbito l</w:t>
      </w:r>
      <w:r w:rsidR="00654D3C" w:rsidRPr="00654D3C">
        <w:rPr>
          <w:rFonts w:ascii="Verdana" w:hAnsi="Verdana"/>
          <w:sz w:val="24"/>
          <w:szCs w:val="24"/>
        </w:rPr>
        <w:t>a Ley 26653 de accesibilidad de la Información en las Páginas Web que garantice el acceso a todos. No se puede diseñar un sitio web pensando únicamente en las condiciones óptimas de los usuarios y excluyendo a los demás. Es responsabilidad de nuestro Estado garantizar la igualdad real de oportunidades y trato para cada una y uno de nosotros, evitando así todo tipo de discriminación.</w:t>
      </w:r>
    </w:p>
    <w:p w14:paraId="254539AA" w14:textId="77777777" w:rsidR="004427AE" w:rsidRDefault="004427AE" w:rsidP="00C67B34">
      <w:pPr>
        <w:spacing w:before="240" w:after="0" w:line="480" w:lineRule="auto"/>
        <w:ind w:firstLine="708"/>
        <w:jc w:val="both"/>
        <w:rPr>
          <w:rFonts w:ascii="Verdana" w:hAnsi="Verdana"/>
          <w:color w:val="000000"/>
          <w:sz w:val="24"/>
          <w:szCs w:val="24"/>
        </w:rPr>
      </w:pPr>
      <w:r w:rsidRPr="00FF273E">
        <w:rPr>
          <w:rFonts w:ascii="Verdana" w:hAnsi="Verdana"/>
          <w:color w:val="000000"/>
          <w:sz w:val="24"/>
          <w:szCs w:val="24"/>
        </w:rPr>
        <w:t>Por las razones expuestas es que solicito a mis pares la aprobación del p</w:t>
      </w:r>
      <w:r w:rsidR="004E573E">
        <w:rPr>
          <w:rFonts w:ascii="Verdana" w:hAnsi="Verdana"/>
          <w:color w:val="000000"/>
          <w:sz w:val="24"/>
          <w:szCs w:val="24"/>
        </w:rPr>
        <w:t xml:space="preserve">resente proyecto de </w:t>
      </w:r>
      <w:r w:rsidR="004E573E" w:rsidRPr="00C67B34">
        <w:rPr>
          <w:rFonts w:ascii="Verdana" w:hAnsi="Verdana"/>
          <w:b/>
          <w:color w:val="000000"/>
          <w:sz w:val="24"/>
          <w:szCs w:val="24"/>
        </w:rPr>
        <w:t>ley</w:t>
      </w:r>
      <w:r w:rsidRPr="00FF273E">
        <w:rPr>
          <w:rFonts w:ascii="Verdana" w:hAnsi="Verdana"/>
          <w:color w:val="000000"/>
          <w:sz w:val="24"/>
          <w:szCs w:val="24"/>
        </w:rPr>
        <w:t>.</w:t>
      </w:r>
    </w:p>
    <w:p w14:paraId="6BC20513" w14:textId="77777777" w:rsidR="000B44C6" w:rsidRDefault="000B44C6" w:rsidP="00C67B34">
      <w:pPr>
        <w:spacing w:before="240" w:after="0" w:line="480" w:lineRule="auto"/>
        <w:ind w:firstLine="708"/>
        <w:jc w:val="both"/>
        <w:rPr>
          <w:rFonts w:ascii="Verdana" w:hAnsi="Verdana"/>
          <w:color w:val="000000"/>
          <w:sz w:val="24"/>
          <w:szCs w:val="24"/>
        </w:rPr>
      </w:pPr>
    </w:p>
    <w:p w14:paraId="0D498D56" w14:textId="77777777" w:rsidR="000B44C6" w:rsidRDefault="000B44C6" w:rsidP="00C67B34">
      <w:pPr>
        <w:spacing w:before="240" w:after="0" w:line="480" w:lineRule="auto"/>
        <w:ind w:firstLine="708"/>
        <w:jc w:val="both"/>
        <w:rPr>
          <w:rFonts w:ascii="Verdana" w:hAnsi="Verdana"/>
          <w:color w:val="000000"/>
          <w:sz w:val="24"/>
          <w:szCs w:val="24"/>
        </w:rPr>
      </w:pPr>
    </w:p>
    <w:p w14:paraId="59BFD137" w14:textId="77777777" w:rsidR="000B44C6" w:rsidRDefault="000B44C6" w:rsidP="00C67B34">
      <w:pPr>
        <w:spacing w:before="240" w:after="0" w:line="480" w:lineRule="auto"/>
        <w:ind w:firstLine="708"/>
        <w:jc w:val="both"/>
        <w:rPr>
          <w:rFonts w:ascii="Verdana" w:hAnsi="Verdana"/>
          <w:color w:val="000000"/>
          <w:sz w:val="24"/>
          <w:szCs w:val="24"/>
        </w:rPr>
      </w:pPr>
    </w:p>
    <w:p w14:paraId="2ECA14EE" w14:textId="77777777" w:rsidR="000B44C6" w:rsidRDefault="000B44C6" w:rsidP="00C67B34">
      <w:pPr>
        <w:spacing w:before="240" w:after="0" w:line="480" w:lineRule="auto"/>
        <w:ind w:firstLine="708"/>
        <w:jc w:val="both"/>
        <w:rPr>
          <w:rFonts w:ascii="Verdana" w:hAnsi="Verdana"/>
          <w:color w:val="000000"/>
          <w:sz w:val="24"/>
          <w:szCs w:val="24"/>
        </w:rPr>
      </w:pPr>
    </w:p>
    <w:p w14:paraId="1991C229" w14:textId="77777777" w:rsidR="000B44C6" w:rsidRDefault="000B44C6" w:rsidP="00C67B34">
      <w:pPr>
        <w:spacing w:before="240" w:after="0" w:line="480" w:lineRule="auto"/>
        <w:ind w:firstLine="708"/>
        <w:jc w:val="both"/>
        <w:rPr>
          <w:rFonts w:ascii="Verdana" w:hAnsi="Verdana"/>
          <w:color w:val="000000"/>
          <w:sz w:val="24"/>
          <w:szCs w:val="24"/>
        </w:rPr>
      </w:pPr>
    </w:p>
    <w:p w14:paraId="07D24E41" w14:textId="77777777" w:rsidR="000B44C6" w:rsidRDefault="000B44C6" w:rsidP="00C67B34">
      <w:pPr>
        <w:spacing w:before="240" w:after="0" w:line="480" w:lineRule="auto"/>
        <w:ind w:firstLine="708"/>
        <w:jc w:val="both"/>
        <w:rPr>
          <w:rFonts w:ascii="Verdana" w:hAnsi="Verdana"/>
          <w:color w:val="000000"/>
          <w:sz w:val="24"/>
          <w:szCs w:val="24"/>
        </w:rPr>
      </w:pPr>
    </w:p>
    <w:p w14:paraId="2A10BF4C" w14:textId="77777777" w:rsidR="000B44C6" w:rsidRDefault="000B44C6" w:rsidP="00C67B34">
      <w:pPr>
        <w:spacing w:before="240" w:after="0" w:line="480" w:lineRule="auto"/>
        <w:ind w:firstLine="708"/>
        <w:jc w:val="both"/>
        <w:rPr>
          <w:rFonts w:ascii="Verdana" w:hAnsi="Verdana"/>
          <w:color w:val="000000"/>
          <w:sz w:val="24"/>
          <w:szCs w:val="24"/>
        </w:rPr>
      </w:pPr>
    </w:p>
    <w:p w14:paraId="5F879C7A" w14:textId="77777777" w:rsidR="000B44C6" w:rsidRDefault="000B44C6" w:rsidP="00C67B34">
      <w:pPr>
        <w:spacing w:before="240" w:after="0" w:line="480" w:lineRule="auto"/>
        <w:ind w:firstLine="708"/>
        <w:jc w:val="both"/>
        <w:rPr>
          <w:rFonts w:ascii="Verdana" w:hAnsi="Verdana"/>
          <w:color w:val="000000"/>
          <w:sz w:val="24"/>
          <w:szCs w:val="24"/>
        </w:rPr>
      </w:pPr>
    </w:p>
    <w:p w14:paraId="708AD44D" w14:textId="77777777" w:rsidR="000B44C6" w:rsidRDefault="000B44C6" w:rsidP="00C67B34">
      <w:pPr>
        <w:spacing w:before="240" w:after="0" w:line="480" w:lineRule="auto"/>
        <w:ind w:firstLine="708"/>
        <w:jc w:val="both"/>
        <w:rPr>
          <w:rFonts w:ascii="Verdana" w:hAnsi="Verdana"/>
          <w:color w:val="000000"/>
          <w:sz w:val="24"/>
          <w:szCs w:val="24"/>
        </w:rPr>
      </w:pPr>
    </w:p>
    <w:p w14:paraId="18FF81F7" w14:textId="77777777" w:rsidR="000B44C6" w:rsidRDefault="000B44C6" w:rsidP="00C67B34">
      <w:pPr>
        <w:spacing w:before="240" w:after="0" w:line="480" w:lineRule="auto"/>
        <w:ind w:firstLine="708"/>
        <w:jc w:val="both"/>
        <w:rPr>
          <w:rFonts w:ascii="Verdana" w:hAnsi="Verdana"/>
          <w:color w:val="000000"/>
          <w:sz w:val="24"/>
          <w:szCs w:val="24"/>
        </w:rPr>
      </w:pPr>
    </w:p>
    <w:p w14:paraId="1D299B1A" w14:textId="77777777" w:rsidR="000B44C6" w:rsidRDefault="000B44C6" w:rsidP="00C67B34">
      <w:pPr>
        <w:spacing w:before="240" w:after="0" w:line="480" w:lineRule="auto"/>
        <w:ind w:firstLine="708"/>
        <w:jc w:val="both"/>
        <w:rPr>
          <w:rFonts w:ascii="Verdana" w:hAnsi="Verdana"/>
          <w:color w:val="000000"/>
          <w:sz w:val="24"/>
          <w:szCs w:val="24"/>
        </w:rPr>
      </w:pPr>
    </w:p>
    <w:p w14:paraId="602FFB07" w14:textId="77777777" w:rsidR="000B44C6" w:rsidRPr="00FF2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LA HONORABLE CÁMARA DE SENADORES</w:t>
      </w:r>
    </w:p>
    <w:p w14:paraId="2BBE196E" w14:textId="77777777" w:rsidR="000B44C6" w:rsidRPr="00FF273E" w:rsidRDefault="000B44C6" w:rsidP="000B44C6">
      <w:pPr>
        <w:widowControl w:val="0"/>
        <w:suppressAutoHyphens/>
        <w:overflowPunct w:val="0"/>
        <w:autoSpaceDE w:val="0"/>
        <w:autoSpaceDN w:val="0"/>
        <w:adjustRightInd w:val="0"/>
        <w:spacing w:after="0" w:line="240" w:lineRule="auto"/>
        <w:jc w:val="center"/>
        <w:textAlignment w:val="baseline"/>
        <w:rPr>
          <w:rFonts w:ascii="Verdana" w:eastAsia="Times New Roman" w:hAnsi="Verdana"/>
          <w:b/>
          <w:bCs/>
          <w:kern w:val="1"/>
          <w:sz w:val="28"/>
          <w:szCs w:val="28"/>
          <w:lang w:eastAsia="es-ES"/>
        </w:rPr>
      </w:pPr>
      <w:r w:rsidRPr="00FF273E">
        <w:rPr>
          <w:rFonts w:ascii="Verdana" w:eastAsia="Times New Roman" w:hAnsi="Verdana"/>
          <w:b/>
          <w:bCs/>
          <w:kern w:val="1"/>
          <w:sz w:val="28"/>
          <w:szCs w:val="28"/>
          <w:lang w:eastAsia="es-ES"/>
        </w:rPr>
        <w:t>DE LA PROVINCIA DE ENTRE RÍOS</w:t>
      </w:r>
    </w:p>
    <w:p w14:paraId="36E25B4A" w14:textId="77777777" w:rsidR="000B44C6" w:rsidRPr="004E573E" w:rsidRDefault="000B44C6" w:rsidP="000B44C6">
      <w:pPr>
        <w:widowControl w:val="0"/>
        <w:suppressAutoHyphens/>
        <w:overflowPunct w:val="0"/>
        <w:autoSpaceDE w:val="0"/>
        <w:autoSpaceDN w:val="0"/>
        <w:adjustRightInd w:val="0"/>
        <w:spacing w:before="240" w:after="0" w:line="240" w:lineRule="auto"/>
        <w:jc w:val="center"/>
        <w:textAlignment w:val="baseline"/>
        <w:rPr>
          <w:rFonts w:ascii="Verdana" w:eastAsia="Times New Roman" w:hAnsi="Verdana"/>
          <w:bCs/>
          <w:kern w:val="1"/>
          <w:sz w:val="24"/>
          <w:szCs w:val="24"/>
          <w:lang w:eastAsia="es-ES"/>
        </w:rPr>
      </w:pPr>
      <w:r w:rsidRPr="004E573E">
        <w:rPr>
          <w:rFonts w:ascii="Verdana" w:eastAsia="Times New Roman" w:hAnsi="Verdana"/>
          <w:bCs/>
          <w:kern w:val="1"/>
          <w:sz w:val="24"/>
          <w:szCs w:val="24"/>
          <w:lang w:eastAsia="es-ES"/>
        </w:rPr>
        <w:t>sanciona con fuerza de</w:t>
      </w:r>
    </w:p>
    <w:p w14:paraId="24D506EB" w14:textId="77777777" w:rsidR="000B44C6" w:rsidRDefault="000B44C6" w:rsidP="000B44C6">
      <w:pPr>
        <w:widowControl w:val="0"/>
        <w:suppressAutoHyphens/>
        <w:overflowPunct w:val="0"/>
        <w:autoSpaceDE w:val="0"/>
        <w:autoSpaceDN w:val="0"/>
        <w:adjustRightInd w:val="0"/>
        <w:spacing w:before="240" w:after="0" w:line="360" w:lineRule="auto"/>
        <w:jc w:val="center"/>
        <w:textAlignment w:val="baseline"/>
        <w:rPr>
          <w:rFonts w:ascii="Verdana" w:eastAsia="Times New Roman" w:hAnsi="Verdana"/>
          <w:b/>
          <w:bCs/>
          <w:kern w:val="1"/>
          <w:sz w:val="48"/>
          <w:szCs w:val="48"/>
          <w:lang w:eastAsia="es-ES"/>
        </w:rPr>
      </w:pPr>
      <w:r>
        <w:rPr>
          <w:rFonts w:ascii="Verdana" w:eastAsia="Times New Roman" w:hAnsi="Verdana"/>
          <w:b/>
          <w:bCs/>
          <w:kern w:val="1"/>
          <w:sz w:val="48"/>
          <w:szCs w:val="48"/>
          <w:lang w:eastAsia="es-ES"/>
        </w:rPr>
        <w:t>LEY</w:t>
      </w:r>
    </w:p>
    <w:p w14:paraId="1B772177" w14:textId="77777777" w:rsidR="000B44C6" w:rsidRDefault="000B44C6" w:rsidP="000B44C6">
      <w:pPr>
        <w:widowControl w:val="0"/>
        <w:suppressAutoHyphens/>
        <w:overflowPunct w:val="0"/>
        <w:autoSpaceDE w:val="0"/>
        <w:autoSpaceDN w:val="0"/>
        <w:adjustRightInd w:val="0"/>
        <w:spacing w:after="0" w:line="360" w:lineRule="auto"/>
        <w:jc w:val="both"/>
        <w:textAlignment w:val="baseline"/>
        <w:rPr>
          <w:rFonts w:ascii="Verdana" w:hAnsi="Verdana"/>
          <w:color w:val="000000"/>
          <w:sz w:val="24"/>
          <w:szCs w:val="24"/>
        </w:rPr>
      </w:pPr>
      <w:r w:rsidRPr="00025321">
        <w:rPr>
          <w:rFonts w:ascii="Verdana" w:eastAsia="Times New Roman" w:hAnsi="Verdana"/>
          <w:b/>
          <w:bCs/>
          <w:kern w:val="1"/>
          <w:sz w:val="24"/>
          <w:szCs w:val="24"/>
          <w:u w:val="single"/>
        </w:rPr>
        <w:t>ARTÍCULO 1º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Pr>
          <w:rFonts w:ascii="Verdana" w:eastAsia="Times New Roman" w:hAnsi="Verdana"/>
          <w:kern w:val="1"/>
          <w:sz w:val="24"/>
          <w:szCs w:val="24"/>
        </w:rPr>
        <w:t>Adhiérase la Provincia de Entre Ríos, a la Ley Nacional 26653, de Accesibilidad de la información en las páginas web para personas con discapacidad. -</w:t>
      </w:r>
    </w:p>
    <w:p w14:paraId="444B9FA2" w14:textId="77777777" w:rsidR="000B44C6" w:rsidRPr="00A76745" w:rsidRDefault="000B44C6" w:rsidP="000B44C6">
      <w:pPr>
        <w:widowControl w:val="0"/>
        <w:suppressAutoHyphens/>
        <w:overflowPunct w:val="0"/>
        <w:autoSpaceDE w:val="0"/>
        <w:autoSpaceDN w:val="0"/>
        <w:adjustRightInd w:val="0"/>
        <w:spacing w:before="240" w:after="0" w:line="360" w:lineRule="auto"/>
        <w:jc w:val="both"/>
        <w:textAlignment w:val="baseline"/>
        <w:rPr>
          <w:rFonts w:ascii="Verdana" w:hAnsi="Verdana"/>
          <w:b/>
          <w:color w:val="000000"/>
          <w:sz w:val="24"/>
          <w:szCs w:val="24"/>
        </w:rPr>
      </w:pPr>
      <w:r w:rsidRPr="00025321">
        <w:rPr>
          <w:rFonts w:ascii="Verdana" w:eastAsia="Times New Roman" w:hAnsi="Verdana"/>
          <w:b/>
          <w:bCs/>
          <w:kern w:val="1"/>
          <w:sz w:val="24"/>
          <w:szCs w:val="24"/>
          <w:u w:val="single"/>
        </w:rPr>
        <w:t xml:space="preserve">ARTÍCULO </w:t>
      </w:r>
      <w:r>
        <w:rPr>
          <w:rFonts w:ascii="Verdana" w:eastAsia="Times New Roman" w:hAnsi="Verdana"/>
          <w:b/>
          <w:bCs/>
          <w:kern w:val="1"/>
          <w:sz w:val="24"/>
          <w:szCs w:val="24"/>
          <w:u w:val="single"/>
        </w:rPr>
        <w:t>2</w:t>
      </w:r>
      <w:r w:rsidRPr="00025321">
        <w:rPr>
          <w:rFonts w:ascii="Verdana" w:eastAsia="Times New Roman" w:hAnsi="Verdana"/>
          <w:b/>
          <w:bCs/>
          <w:kern w:val="1"/>
          <w:sz w:val="24"/>
          <w:szCs w:val="24"/>
          <w:u w:val="single"/>
        </w:rPr>
        <w:t>º</w:t>
      </w:r>
      <w:r w:rsidRPr="00025321">
        <w:rPr>
          <w:rFonts w:ascii="Verdana" w:eastAsia="Times New Roman" w:hAnsi="Verdana"/>
          <w:b/>
          <w:bCs/>
          <w:kern w:val="1"/>
          <w:sz w:val="24"/>
          <w:szCs w:val="24"/>
        </w:rPr>
        <w:t>:</w:t>
      </w:r>
      <w:r w:rsidRPr="00025321">
        <w:rPr>
          <w:rFonts w:ascii="Verdana" w:eastAsia="Times New Roman" w:hAnsi="Verdana"/>
          <w:kern w:val="1"/>
          <w:sz w:val="24"/>
          <w:szCs w:val="24"/>
        </w:rPr>
        <w:t xml:space="preserve"> </w:t>
      </w:r>
      <w:r>
        <w:rPr>
          <w:rFonts w:ascii="Verdana" w:eastAsia="Times New Roman" w:hAnsi="Verdana"/>
          <w:kern w:val="1"/>
          <w:sz w:val="24"/>
          <w:szCs w:val="24"/>
        </w:rPr>
        <w:t>Sera autoridad de aplicación el poder ejecutivo, a través del o</w:t>
      </w:r>
      <w:r w:rsidR="00B21256">
        <w:rPr>
          <w:rFonts w:ascii="Verdana" w:eastAsia="Times New Roman" w:hAnsi="Verdana"/>
          <w:kern w:val="1"/>
          <w:sz w:val="24"/>
          <w:szCs w:val="24"/>
        </w:rPr>
        <w:t xml:space="preserve">rganismo que determine, quien debe reglamentar e implementar la presente. - </w:t>
      </w:r>
    </w:p>
    <w:p w14:paraId="2437D5AE" w14:textId="77777777" w:rsidR="000B44C6" w:rsidRPr="00025321" w:rsidRDefault="000B44C6" w:rsidP="000B44C6">
      <w:pPr>
        <w:pStyle w:val="Textosinformato"/>
        <w:spacing w:before="240" w:line="480" w:lineRule="auto"/>
        <w:ind w:left="0"/>
        <w:rPr>
          <w:rFonts w:ascii="Verdana" w:eastAsia="Times New Roman" w:hAnsi="Verdana"/>
          <w:caps w:val="0"/>
          <w:szCs w:val="24"/>
        </w:rPr>
      </w:pPr>
      <w:r w:rsidRPr="00025321">
        <w:rPr>
          <w:rFonts w:ascii="Verdana" w:eastAsia="Times New Roman" w:hAnsi="Verdana"/>
          <w:b/>
          <w:bCs/>
          <w:caps w:val="0"/>
          <w:szCs w:val="24"/>
          <w:u w:val="single"/>
        </w:rPr>
        <w:t xml:space="preserve">ARTÍCULO </w:t>
      </w:r>
      <w:r>
        <w:rPr>
          <w:rFonts w:ascii="Verdana" w:eastAsia="Times New Roman" w:hAnsi="Verdana"/>
          <w:b/>
          <w:bCs/>
          <w:caps w:val="0"/>
          <w:szCs w:val="24"/>
          <w:u w:val="single"/>
        </w:rPr>
        <w:t>4</w:t>
      </w:r>
      <w:r w:rsidRPr="00025321">
        <w:rPr>
          <w:rFonts w:ascii="Verdana" w:eastAsia="Times New Roman" w:hAnsi="Verdana"/>
          <w:b/>
          <w:bCs/>
          <w:caps w:val="0"/>
          <w:szCs w:val="24"/>
          <w:u w:val="single"/>
        </w:rPr>
        <w:t>º:</w:t>
      </w:r>
      <w:r w:rsidRPr="00025321">
        <w:rPr>
          <w:rFonts w:ascii="Verdana" w:eastAsia="Times New Roman" w:hAnsi="Verdana"/>
          <w:caps w:val="0"/>
          <w:szCs w:val="24"/>
        </w:rPr>
        <w:t xml:space="preserve"> De forma.</w:t>
      </w:r>
    </w:p>
    <w:p w14:paraId="0D0D4729" w14:textId="77777777" w:rsidR="000B44C6" w:rsidRPr="00C67B34" w:rsidRDefault="000B44C6" w:rsidP="000B44C6">
      <w:pPr>
        <w:spacing w:after="0" w:line="240" w:lineRule="auto"/>
        <w:rPr>
          <w:rFonts w:ascii="Verdana" w:eastAsia="Times New Roman" w:hAnsi="Verdana"/>
          <w:sz w:val="24"/>
          <w:szCs w:val="24"/>
          <w:lang w:eastAsia="es-ES"/>
        </w:rPr>
      </w:pPr>
      <w:r w:rsidRPr="00C67B34">
        <w:rPr>
          <w:rFonts w:ascii="Verdana" w:eastAsia="Times New Roman" w:hAnsi="Verdana"/>
          <w:caps/>
          <w:sz w:val="24"/>
          <w:szCs w:val="24"/>
        </w:rPr>
        <w:br w:type="page"/>
      </w:r>
    </w:p>
    <w:p w14:paraId="516FA64B" w14:textId="77777777" w:rsidR="000B44C6" w:rsidRPr="00FF273E" w:rsidRDefault="000B44C6" w:rsidP="00C67B34">
      <w:pPr>
        <w:spacing w:before="240" w:after="0" w:line="480" w:lineRule="auto"/>
        <w:ind w:firstLine="708"/>
        <w:jc w:val="both"/>
        <w:rPr>
          <w:rFonts w:ascii="Verdana" w:eastAsia="Times New Roman" w:hAnsi="Verdana"/>
          <w:b/>
          <w:color w:val="000000"/>
          <w:sz w:val="24"/>
          <w:szCs w:val="24"/>
          <w:lang w:eastAsia="es-AR"/>
        </w:rPr>
      </w:pPr>
    </w:p>
    <w:sectPr w:rsidR="000B44C6" w:rsidRPr="00FF273E" w:rsidSect="004E573E">
      <w:headerReference w:type="even" r:id="rId8"/>
      <w:headerReference w:type="default" r:id="rId9"/>
      <w:footerReference w:type="even" r:id="rId10"/>
      <w:footerReference w:type="default" r:id="rId11"/>
      <w:headerReference w:type="first" r:id="rId12"/>
      <w:footerReference w:type="first" r:id="rId13"/>
      <w:pgSz w:w="12240" w:h="15840"/>
      <w:pgMar w:top="2410" w:right="1134" w:bottom="709" w:left="226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8A82" w14:textId="77777777" w:rsidR="00BF3AFC" w:rsidRDefault="00BF3AFC" w:rsidP="008B3BA6">
      <w:pPr>
        <w:spacing w:after="0" w:line="240" w:lineRule="auto"/>
      </w:pPr>
      <w:r>
        <w:separator/>
      </w:r>
    </w:p>
  </w:endnote>
  <w:endnote w:type="continuationSeparator" w:id="0">
    <w:p w14:paraId="06B01B8D" w14:textId="77777777" w:rsidR="00BF3AFC" w:rsidRDefault="00BF3AFC"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FF8C" w14:textId="77777777" w:rsidR="005B3386" w:rsidRDefault="005B3386" w:rsidP="005B3386">
    <w:pPr>
      <w:pStyle w:val="Piedepgina"/>
      <w:pBdr>
        <w:bottom w:val="single" w:sz="12" w:space="1" w:color="auto"/>
      </w:pBdr>
      <w:rPr>
        <w:lang w:val="es-ES"/>
      </w:rPr>
    </w:pPr>
  </w:p>
  <w:p w14:paraId="17434A5F" w14:textId="77777777" w:rsidR="005B3386" w:rsidRPr="005B3386"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16F91" w14:textId="77777777" w:rsidR="00FF273E" w:rsidRDefault="00FF273E" w:rsidP="00FF273E">
    <w:pPr>
      <w:pStyle w:val="Piedepgina"/>
      <w:pBdr>
        <w:bottom w:val="single" w:sz="12" w:space="1" w:color="auto"/>
      </w:pBdr>
      <w:rPr>
        <w:lang w:val="es-ES"/>
      </w:rPr>
    </w:pPr>
  </w:p>
  <w:p w14:paraId="4131DF6C" w14:textId="77777777" w:rsidR="00FF273E" w:rsidRPr="00FF273E" w:rsidRDefault="006358CD" w:rsidP="006358CD">
    <w:pPr>
      <w:pStyle w:val="Piedepgina"/>
      <w:spacing w:after="0" w:line="240" w:lineRule="auto"/>
      <w:jc w:val="center"/>
      <w:rPr>
        <w:sz w:val="18"/>
        <w:szCs w:val="18"/>
        <w:lang w:val="es-ES"/>
      </w:rPr>
    </w:pPr>
    <w:r>
      <w:rPr>
        <w:sz w:val="18"/>
        <w:szCs w:val="18"/>
        <w:lang w:val="es-ES"/>
      </w:rPr>
      <w:t>Omar Schild</w:t>
    </w:r>
    <w:r w:rsidRPr="005B3386">
      <w:rPr>
        <w:sz w:val="18"/>
        <w:szCs w:val="18"/>
        <w:lang w:val="es-ES"/>
      </w:rPr>
      <w:t xml:space="preserve"> – Senador Provincial por el Depto. </w:t>
    </w:r>
    <w:r>
      <w:rPr>
        <w:sz w:val="18"/>
        <w:szCs w:val="18"/>
        <w:lang w:val="es-ES"/>
      </w:rPr>
      <w:t>Diamante</w:t>
    </w:r>
    <w:r w:rsidRPr="005B3386">
      <w:rPr>
        <w:sz w:val="18"/>
        <w:szCs w:val="18"/>
        <w:lang w:val="es-ES"/>
      </w:rPr>
      <w:t xml:space="preserve"> (2015-2019)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7CC8" w14:textId="77777777" w:rsidR="005B3386" w:rsidRDefault="005B3386">
    <w:pPr>
      <w:pStyle w:val="Piedepgina"/>
      <w:pBdr>
        <w:bottom w:val="single" w:sz="12" w:space="1" w:color="auto"/>
      </w:pBdr>
      <w:rPr>
        <w:lang w:val="es-ES"/>
      </w:rPr>
    </w:pPr>
  </w:p>
  <w:p w14:paraId="4193FF50" w14:textId="77777777" w:rsidR="005B3386" w:rsidRPr="005B3386" w:rsidRDefault="006358CD" w:rsidP="005B3386">
    <w:pPr>
      <w:pStyle w:val="Piedepgina"/>
      <w:spacing w:after="0" w:line="240" w:lineRule="auto"/>
      <w:jc w:val="center"/>
      <w:rPr>
        <w:sz w:val="18"/>
        <w:szCs w:val="18"/>
        <w:lang w:val="es-ES"/>
      </w:rPr>
    </w:pPr>
    <w:r>
      <w:rPr>
        <w:sz w:val="18"/>
        <w:szCs w:val="18"/>
        <w:lang w:val="es-ES"/>
      </w:rPr>
      <w:t>Omar Schild</w:t>
    </w:r>
    <w:r w:rsidR="005B3386" w:rsidRPr="005B3386">
      <w:rPr>
        <w:sz w:val="18"/>
        <w:szCs w:val="18"/>
        <w:lang w:val="es-ES"/>
      </w:rPr>
      <w:t xml:space="preserve"> – Senador Provincial por el Depto. </w:t>
    </w:r>
    <w:r>
      <w:rPr>
        <w:sz w:val="18"/>
        <w:szCs w:val="18"/>
        <w:lang w:val="es-ES"/>
      </w:rPr>
      <w:t>Diamante</w:t>
    </w:r>
    <w:r w:rsidR="005B3386" w:rsidRPr="005B3386">
      <w:rPr>
        <w:sz w:val="18"/>
        <w:szCs w:val="18"/>
        <w:lang w:val="es-ES"/>
      </w:rPr>
      <w:t xml:space="preserve"> (2015-2019)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9B6A0" w14:textId="77777777" w:rsidR="00BF3AFC" w:rsidRDefault="00BF3AFC" w:rsidP="008B3BA6">
      <w:pPr>
        <w:spacing w:after="0" w:line="240" w:lineRule="auto"/>
      </w:pPr>
      <w:r>
        <w:separator/>
      </w:r>
    </w:p>
  </w:footnote>
  <w:footnote w:type="continuationSeparator" w:id="0">
    <w:p w14:paraId="0DDDCD15" w14:textId="77777777" w:rsidR="00BF3AFC" w:rsidRDefault="00BF3AFC" w:rsidP="008B3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37BC3A97" w14:textId="77777777" w:rsidTr="00414E63">
      <w:tc>
        <w:tcPr>
          <w:tcW w:w="1413" w:type="dxa"/>
        </w:tcPr>
        <w:p w14:paraId="6472A89A" w14:textId="77777777" w:rsidR="005B3386" w:rsidRDefault="005B3386" w:rsidP="005B3386">
          <w:pPr>
            <w:pStyle w:val="Encabezado"/>
            <w:spacing w:line="240" w:lineRule="auto"/>
          </w:pPr>
          <w:r>
            <w:rPr>
              <w:noProof/>
              <w:lang w:val="es-ES" w:eastAsia="es-ES"/>
            </w:rPr>
            <w:drawing>
              <wp:inline distT="0" distB="0" distL="0" distR="0" wp14:anchorId="0D686EC9" wp14:editId="7A6ED933">
                <wp:extent cx="470288" cy="6286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1DBB090B" w14:textId="77777777" w:rsidR="005B3386" w:rsidRDefault="005B3386" w:rsidP="005B3386">
          <w:pPr>
            <w:pStyle w:val="Encabezado"/>
            <w:spacing w:line="240" w:lineRule="auto"/>
          </w:pPr>
        </w:p>
      </w:tc>
      <w:tc>
        <w:tcPr>
          <w:tcW w:w="5147" w:type="dxa"/>
        </w:tcPr>
        <w:p w14:paraId="2B56B075" w14:textId="77777777" w:rsidR="005B3386" w:rsidRDefault="005B3386" w:rsidP="005B3386">
          <w:pPr>
            <w:pStyle w:val="Encabezado"/>
            <w:spacing w:line="240" w:lineRule="auto"/>
            <w:jc w:val="right"/>
          </w:pPr>
          <w:r>
            <w:object w:dxaOrig="11569" w:dyaOrig="2910" w14:anchorId="098F8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1521410" r:id="rId3"/>
            </w:object>
          </w:r>
        </w:p>
      </w:tc>
    </w:tr>
  </w:tbl>
  <w:p w14:paraId="4B2094A3" w14:textId="77777777" w:rsidR="005B3386" w:rsidRDefault="005B3386" w:rsidP="005B3386">
    <w:pPr>
      <w:pStyle w:val="Encabezado"/>
      <w:pBdr>
        <w:bottom w:val="single" w:sz="12" w:space="1" w:color="auto"/>
      </w:pBdr>
      <w:spacing w:line="240" w:lineRule="auto"/>
    </w:pPr>
  </w:p>
  <w:p w14:paraId="3BF30CA1" w14:textId="77777777" w:rsidR="005B3386" w:rsidRPr="005B3386" w:rsidRDefault="005B3386">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37EFC9EF" w14:textId="77777777" w:rsidTr="005B3386">
      <w:tc>
        <w:tcPr>
          <w:tcW w:w="1413" w:type="dxa"/>
        </w:tcPr>
        <w:p w14:paraId="680A4091" w14:textId="77777777" w:rsidR="005B3386" w:rsidRDefault="005B3386" w:rsidP="005B3386">
          <w:pPr>
            <w:pStyle w:val="Encabezado"/>
            <w:spacing w:line="240" w:lineRule="auto"/>
          </w:pPr>
          <w:r>
            <w:rPr>
              <w:noProof/>
              <w:lang w:val="es-ES" w:eastAsia="es-ES"/>
            </w:rPr>
            <w:drawing>
              <wp:inline distT="0" distB="0" distL="0" distR="0" wp14:anchorId="61ECF948" wp14:editId="5B241B2B">
                <wp:extent cx="470288" cy="6286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6C5BF747" w14:textId="77777777" w:rsidR="005B3386" w:rsidRDefault="005B3386" w:rsidP="005B3386">
          <w:pPr>
            <w:pStyle w:val="Encabezado"/>
            <w:spacing w:line="240" w:lineRule="auto"/>
          </w:pPr>
        </w:p>
      </w:tc>
      <w:tc>
        <w:tcPr>
          <w:tcW w:w="5147" w:type="dxa"/>
        </w:tcPr>
        <w:p w14:paraId="1F2A619F" w14:textId="77777777" w:rsidR="005B3386" w:rsidRDefault="005B3386" w:rsidP="005B3386">
          <w:pPr>
            <w:pStyle w:val="Encabezado"/>
            <w:spacing w:line="240" w:lineRule="auto"/>
            <w:jc w:val="right"/>
          </w:pPr>
          <w:r>
            <w:object w:dxaOrig="11569" w:dyaOrig="2910" w14:anchorId="13331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6.25pt;height:50.25pt">
                <v:imagedata r:id="rId2" o:title="" croptop="-266f" cropleft="18f"/>
              </v:shape>
              <o:OLEObject Type="Embed" ProgID="PBrush" ShapeID="_x0000_i1026" DrawAspect="Content" ObjectID="_1631521411" r:id="rId3"/>
            </w:object>
          </w:r>
        </w:p>
      </w:tc>
    </w:tr>
  </w:tbl>
  <w:p w14:paraId="0522A002" w14:textId="77777777" w:rsidR="00413568" w:rsidRDefault="00413568" w:rsidP="005B3386">
    <w:pPr>
      <w:pStyle w:val="Encabezado"/>
      <w:pBdr>
        <w:bottom w:val="single" w:sz="12" w:space="1" w:color="auto"/>
      </w:pBdr>
      <w:spacing w:line="240" w:lineRule="auto"/>
    </w:pPr>
  </w:p>
  <w:p w14:paraId="1C611976" w14:textId="77777777" w:rsidR="005B3386" w:rsidRPr="005B3386" w:rsidRDefault="005B3386">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5147"/>
    </w:tblGrid>
    <w:tr w:rsidR="005B3386" w14:paraId="33280050" w14:textId="77777777" w:rsidTr="00414E63">
      <w:tc>
        <w:tcPr>
          <w:tcW w:w="1413" w:type="dxa"/>
        </w:tcPr>
        <w:p w14:paraId="27B71B53" w14:textId="77777777" w:rsidR="005B3386" w:rsidRDefault="005B3386" w:rsidP="005B3386">
          <w:pPr>
            <w:pStyle w:val="Encabezado"/>
            <w:spacing w:line="240" w:lineRule="auto"/>
          </w:pPr>
          <w:r>
            <w:rPr>
              <w:noProof/>
              <w:lang w:val="es-ES" w:eastAsia="es-ES"/>
            </w:rPr>
            <w:drawing>
              <wp:inline distT="0" distB="0" distL="0" distR="0" wp14:anchorId="2ADB6EEB" wp14:editId="3F3B0676">
                <wp:extent cx="470288" cy="6286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_ER.gif"/>
                        <pic:cNvPicPr/>
                      </pic:nvPicPr>
                      <pic:blipFill>
                        <a:blip r:embed="rId1">
                          <a:extLst>
                            <a:ext uri="{28A0092B-C50C-407E-A947-70E740481C1C}">
                              <a14:useLocalDpi xmlns:a14="http://schemas.microsoft.com/office/drawing/2010/main" val="0"/>
                            </a:ext>
                          </a:extLst>
                        </a:blip>
                        <a:stretch>
                          <a:fillRect/>
                        </a:stretch>
                      </pic:blipFill>
                      <pic:spPr>
                        <a:xfrm>
                          <a:off x="0" y="0"/>
                          <a:ext cx="478035" cy="639006"/>
                        </a:xfrm>
                        <a:prstGeom prst="rect">
                          <a:avLst/>
                        </a:prstGeom>
                      </pic:spPr>
                    </pic:pic>
                  </a:graphicData>
                </a:graphic>
              </wp:inline>
            </w:drawing>
          </w:r>
        </w:p>
      </w:tc>
      <w:tc>
        <w:tcPr>
          <w:tcW w:w="2268" w:type="dxa"/>
        </w:tcPr>
        <w:p w14:paraId="36A00B48" w14:textId="77777777" w:rsidR="005B3386" w:rsidRDefault="005B3386" w:rsidP="005B3386">
          <w:pPr>
            <w:pStyle w:val="Encabezado"/>
            <w:spacing w:line="240" w:lineRule="auto"/>
          </w:pPr>
        </w:p>
      </w:tc>
      <w:tc>
        <w:tcPr>
          <w:tcW w:w="5147" w:type="dxa"/>
        </w:tcPr>
        <w:p w14:paraId="34DD919D" w14:textId="77777777" w:rsidR="005B3386" w:rsidRDefault="005B3386" w:rsidP="005B3386">
          <w:pPr>
            <w:pStyle w:val="Encabezado"/>
            <w:spacing w:line="240" w:lineRule="auto"/>
            <w:jc w:val="right"/>
          </w:pPr>
          <w:r>
            <w:object w:dxaOrig="11569" w:dyaOrig="2910" w14:anchorId="5673B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6.25pt;height:50.25pt">
                <v:imagedata r:id="rId2" o:title="" croptop="-266f" cropleft="18f"/>
              </v:shape>
              <o:OLEObject Type="Embed" ProgID="PBrush" ShapeID="_x0000_i1027" DrawAspect="Content" ObjectID="_1631521412" r:id="rId3"/>
            </w:object>
          </w:r>
        </w:p>
      </w:tc>
    </w:tr>
  </w:tbl>
  <w:p w14:paraId="20A0D375" w14:textId="77777777" w:rsidR="005B3386" w:rsidRDefault="005B3386" w:rsidP="005B3386">
    <w:pPr>
      <w:pStyle w:val="Encabezado"/>
      <w:pBdr>
        <w:bottom w:val="single" w:sz="12" w:space="1" w:color="auto"/>
      </w:pBdr>
      <w:spacing w:line="240" w:lineRule="auto"/>
    </w:pPr>
  </w:p>
  <w:p w14:paraId="54DCF38A" w14:textId="77777777" w:rsidR="005B3386" w:rsidRPr="005B3386" w:rsidRDefault="005B3386">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15:restartNumberingAfterBreak="0">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18211B9"/>
    <w:multiLevelType w:val="hybridMultilevel"/>
    <w:tmpl w:val="A8680CE8"/>
    <w:lvl w:ilvl="0" w:tplc="F8E04EB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FD2DBE"/>
    <w:multiLevelType w:val="hybridMultilevel"/>
    <w:tmpl w:val="FAB2447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9" w15:restartNumberingAfterBreak="0">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9"/>
  </w:num>
  <w:num w:numId="4">
    <w:abstractNumId w:val="8"/>
  </w:num>
  <w:num w:numId="5">
    <w:abstractNumId w:val="2"/>
  </w:num>
  <w:num w:numId="6">
    <w:abstractNumId w:val="3"/>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9"/>
    <w:rsid w:val="00020DA3"/>
    <w:rsid w:val="00025321"/>
    <w:rsid w:val="000326C3"/>
    <w:rsid w:val="000B44C6"/>
    <w:rsid w:val="000C6200"/>
    <w:rsid w:val="00115F8D"/>
    <w:rsid w:val="001265BD"/>
    <w:rsid w:val="001D79E4"/>
    <w:rsid w:val="001F4180"/>
    <w:rsid w:val="00212ED4"/>
    <w:rsid w:val="00230381"/>
    <w:rsid w:val="00242B88"/>
    <w:rsid w:val="00280E88"/>
    <w:rsid w:val="002A4589"/>
    <w:rsid w:val="00324E9C"/>
    <w:rsid w:val="00326461"/>
    <w:rsid w:val="0033424D"/>
    <w:rsid w:val="00353E57"/>
    <w:rsid w:val="00373C32"/>
    <w:rsid w:val="003D6664"/>
    <w:rsid w:val="003E0F15"/>
    <w:rsid w:val="003F1AB6"/>
    <w:rsid w:val="00413568"/>
    <w:rsid w:val="004427AE"/>
    <w:rsid w:val="004468E9"/>
    <w:rsid w:val="004570F4"/>
    <w:rsid w:val="004615DC"/>
    <w:rsid w:val="004963A7"/>
    <w:rsid w:val="004D25C9"/>
    <w:rsid w:val="004D32C1"/>
    <w:rsid w:val="004E573E"/>
    <w:rsid w:val="0054025F"/>
    <w:rsid w:val="00545A40"/>
    <w:rsid w:val="005836CA"/>
    <w:rsid w:val="005875EF"/>
    <w:rsid w:val="00597D72"/>
    <w:rsid w:val="005A7B0B"/>
    <w:rsid w:val="005B3386"/>
    <w:rsid w:val="005D32F7"/>
    <w:rsid w:val="006358CD"/>
    <w:rsid w:val="00651543"/>
    <w:rsid w:val="00654D3C"/>
    <w:rsid w:val="00657AAE"/>
    <w:rsid w:val="00686B6D"/>
    <w:rsid w:val="006D05A9"/>
    <w:rsid w:val="006E5A19"/>
    <w:rsid w:val="007210DE"/>
    <w:rsid w:val="007323F1"/>
    <w:rsid w:val="00777C5D"/>
    <w:rsid w:val="00792035"/>
    <w:rsid w:val="007E3FE8"/>
    <w:rsid w:val="007E5D19"/>
    <w:rsid w:val="007F06F4"/>
    <w:rsid w:val="00821D69"/>
    <w:rsid w:val="00831107"/>
    <w:rsid w:val="00843FDE"/>
    <w:rsid w:val="008A1391"/>
    <w:rsid w:val="008B3BA6"/>
    <w:rsid w:val="008E3FF5"/>
    <w:rsid w:val="008F54D7"/>
    <w:rsid w:val="0093017E"/>
    <w:rsid w:val="0094353B"/>
    <w:rsid w:val="009769BA"/>
    <w:rsid w:val="009A3483"/>
    <w:rsid w:val="009A363B"/>
    <w:rsid w:val="00A76745"/>
    <w:rsid w:val="00AB1AEF"/>
    <w:rsid w:val="00AC71F9"/>
    <w:rsid w:val="00AD154F"/>
    <w:rsid w:val="00B1526D"/>
    <w:rsid w:val="00B177B8"/>
    <w:rsid w:val="00B21256"/>
    <w:rsid w:val="00B826EA"/>
    <w:rsid w:val="00BD5F92"/>
    <w:rsid w:val="00BD651A"/>
    <w:rsid w:val="00BF3AFC"/>
    <w:rsid w:val="00C22D99"/>
    <w:rsid w:val="00C65485"/>
    <w:rsid w:val="00C67B34"/>
    <w:rsid w:val="00C8064B"/>
    <w:rsid w:val="00C81868"/>
    <w:rsid w:val="00CA29D0"/>
    <w:rsid w:val="00CB33EC"/>
    <w:rsid w:val="00D20B06"/>
    <w:rsid w:val="00D24726"/>
    <w:rsid w:val="00DC2884"/>
    <w:rsid w:val="00DD2C88"/>
    <w:rsid w:val="00DE454E"/>
    <w:rsid w:val="00DE6FDC"/>
    <w:rsid w:val="00E06F00"/>
    <w:rsid w:val="00E207A9"/>
    <w:rsid w:val="00E2538D"/>
    <w:rsid w:val="00E47883"/>
    <w:rsid w:val="00E62C85"/>
    <w:rsid w:val="00E934D2"/>
    <w:rsid w:val="00EC055D"/>
    <w:rsid w:val="00ED32E5"/>
    <w:rsid w:val="00F2568C"/>
    <w:rsid w:val="00F67C85"/>
    <w:rsid w:val="00FD326D"/>
    <w:rsid w:val="00FD42E9"/>
    <w:rsid w:val="00FF273E"/>
    <w:rsid w:val="00FF4D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D6DA2"/>
  <w15:chartTrackingRefBased/>
  <w15:docId w15:val="{6908F5D3-08EC-4F42-84A0-CB6350EA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table" w:styleId="Tablaconcuadrcula">
    <w:name w:val="Table Grid"/>
    <w:basedOn w:val="Tablanormal"/>
    <w:uiPriority w:val="39"/>
    <w:rsid w:val="005B3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0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3.bin"/><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6733-8415-4BF4-AE3B-2CE897A6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691</Words>
  <Characters>3806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Romina</cp:lastModifiedBy>
  <cp:revision>2</cp:revision>
  <cp:lastPrinted>2018-05-15T18:18:00Z</cp:lastPrinted>
  <dcterms:created xsi:type="dcterms:W3CDTF">2019-10-02T14:37:00Z</dcterms:created>
  <dcterms:modified xsi:type="dcterms:W3CDTF">2019-10-02T14:37:00Z</dcterms:modified>
</cp:coreProperties>
</file>