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265152" w:rsidRDefault="003410BB">
      <w:pPr>
        <w:pBdr>
          <w:top w:val="nil"/>
          <w:left w:val="nil"/>
          <w:bottom w:val="nil"/>
          <w:right w:val="nil"/>
          <w:between w:val="nil"/>
        </w:pBdr>
        <w:spacing w:line="360" w:lineRule="auto"/>
        <w:jc w:val="center"/>
        <w:rPr>
          <w:b/>
          <w:sz w:val="24"/>
          <w:szCs w:val="24"/>
        </w:rPr>
      </w:pPr>
      <w:bookmarkStart w:id="0" w:name="_GoBack"/>
      <w:bookmarkEnd w:id="0"/>
      <w:r>
        <w:rPr>
          <w:b/>
          <w:sz w:val="24"/>
          <w:szCs w:val="24"/>
        </w:rPr>
        <w:t>LA LEGISLATURA DE LA PROVINCIA DE ENTRE RÍOS</w:t>
      </w:r>
    </w:p>
    <w:p w14:paraId="00000002" w14:textId="77777777" w:rsidR="00265152" w:rsidRDefault="003410BB">
      <w:pPr>
        <w:pBdr>
          <w:top w:val="nil"/>
          <w:left w:val="nil"/>
          <w:bottom w:val="nil"/>
          <w:right w:val="nil"/>
          <w:between w:val="nil"/>
        </w:pBdr>
        <w:spacing w:line="360" w:lineRule="auto"/>
        <w:jc w:val="center"/>
        <w:rPr>
          <w:b/>
          <w:sz w:val="24"/>
          <w:szCs w:val="24"/>
        </w:rPr>
      </w:pPr>
      <w:r>
        <w:rPr>
          <w:b/>
          <w:sz w:val="24"/>
          <w:szCs w:val="24"/>
        </w:rPr>
        <w:t xml:space="preserve">SANCIONA CON FUERZA DE </w:t>
      </w:r>
    </w:p>
    <w:p w14:paraId="00000003" w14:textId="77777777" w:rsidR="00265152" w:rsidRDefault="003410BB">
      <w:pPr>
        <w:pBdr>
          <w:top w:val="nil"/>
          <w:left w:val="nil"/>
          <w:bottom w:val="nil"/>
          <w:right w:val="nil"/>
          <w:between w:val="nil"/>
        </w:pBdr>
        <w:spacing w:line="360" w:lineRule="auto"/>
        <w:jc w:val="center"/>
        <w:rPr>
          <w:b/>
          <w:sz w:val="24"/>
          <w:szCs w:val="24"/>
        </w:rPr>
      </w:pPr>
      <w:r>
        <w:rPr>
          <w:b/>
          <w:sz w:val="24"/>
          <w:szCs w:val="24"/>
        </w:rPr>
        <w:t>LEY</w:t>
      </w:r>
    </w:p>
    <w:p w14:paraId="00000004" w14:textId="77777777" w:rsidR="00265152" w:rsidRDefault="00265152">
      <w:pPr>
        <w:pBdr>
          <w:top w:val="nil"/>
          <w:left w:val="nil"/>
          <w:bottom w:val="nil"/>
          <w:right w:val="nil"/>
          <w:between w:val="nil"/>
        </w:pBdr>
        <w:spacing w:line="360" w:lineRule="auto"/>
        <w:jc w:val="center"/>
        <w:rPr>
          <w:sz w:val="24"/>
          <w:szCs w:val="24"/>
        </w:rPr>
      </w:pPr>
    </w:p>
    <w:p w14:paraId="00000005" w14:textId="77777777" w:rsidR="00265152" w:rsidRDefault="00265152">
      <w:pPr>
        <w:pBdr>
          <w:top w:val="nil"/>
          <w:left w:val="nil"/>
          <w:bottom w:val="nil"/>
          <w:right w:val="nil"/>
          <w:between w:val="nil"/>
        </w:pBdr>
        <w:spacing w:line="360" w:lineRule="auto"/>
        <w:jc w:val="center"/>
        <w:rPr>
          <w:sz w:val="24"/>
          <w:szCs w:val="24"/>
        </w:rPr>
      </w:pPr>
    </w:p>
    <w:p w14:paraId="00000006" w14:textId="77777777" w:rsidR="00265152" w:rsidRDefault="003410BB">
      <w:pPr>
        <w:numPr>
          <w:ilvl w:val="0"/>
          <w:numId w:val="1"/>
        </w:numPr>
        <w:spacing w:line="360" w:lineRule="auto"/>
        <w:ind w:left="714"/>
        <w:jc w:val="both"/>
        <w:rPr>
          <w:sz w:val="24"/>
          <w:szCs w:val="24"/>
        </w:rPr>
      </w:pPr>
      <w:r>
        <w:rPr>
          <w:sz w:val="24"/>
          <w:szCs w:val="24"/>
        </w:rPr>
        <w:t>La presente ley tiene por objeto la incorporación de ca</w:t>
      </w:r>
      <w:r>
        <w:rPr>
          <w:sz w:val="24"/>
          <w:szCs w:val="24"/>
        </w:rPr>
        <w:t>rtelería Braille en edificios y oficinas  de la Administración Centralizada y Descentralizada de la Provincia Entre Ríos.</w:t>
      </w:r>
    </w:p>
    <w:p w14:paraId="00000007" w14:textId="77777777" w:rsidR="00265152" w:rsidRDefault="003410BB">
      <w:pPr>
        <w:numPr>
          <w:ilvl w:val="0"/>
          <w:numId w:val="1"/>
        </w:numPr>
        <w:pBdr>
          <w:top w:val="nil"/>
          <w:left w:val="nil"/>
          <w:bottom w:val="nil"/>
          <w:right w:val="nil"/>
          <w:between w:val="nil"/>
        </w:pBdr>
        <w:spacing w:line="360" w:lineRule="auto"/>
        <w:jc w:val="both"/>
        <w:rPr>
          <w:sz w:val="24"/>
          <w:szCs w:val="24"/>
        </w:rPr>
      </w:pPr>
      <w:r>
        <w:rPr>
          <w:sz w:val="24"/>
          <w:szCs w:val="24"/>
        </w:rPr>
        <w:t>Los edificios y oficinas de los entes centralizados y descentralizados de la Administración Pública de la Provincia de Entre Ríos debe</w:t>
      </w:r>
      <w:r>
        <w:rPr>
          <w:sz w:val="24"/>
          <w:szCs w:val="24"/>
        </w:rPr>
        <w:t>n exhibir en sistema Braile información relativa a la denominación de las dependencias, horarios de atención; ingresos y salidas del lugar, con el objetivo de fomentar la inclusión y autonomía de personas con discapacidad visual.</w:t>
      </w:r>
    </w:p>
    <w:p w14:paraId="00000008" w14:textId="77777777" w:rsidR="00265152" w:rsidRDefault="003410BB">
      <w:pPr>
        <w:numPr>
          <w:ilvl w:val="0"/>
          <w:numId w:val="1"/>
        </w:numPr>
        <w:pBdr>
          <w:top w:val="nil"/>
          <w:left w:val="nil"/>
          <w:bottom w:val="nil"/>
          <w:right w:val="nil"/>
          <w:between w:val="nil"/>
        </w:pBdr>
        <w:spacing w:line="360" w:lineRule="auto"/>
        <w:jc w:val="both"/>
        <w:rPr>
          <w:sz w:val="24"/>
          <w:szCs w:val="24"/>
        </w:rPr>
      </w:pPr>
      <w:r>
        <w:rPr>
          <w:sz w:val="24"/>
          <w:szCs w:val="24"/>
        </w:rPr>
        <w:t>El Poder Ejecutivo designa</w:t>
      </w:r>
      <w:r>
        <w:rPr>
          <w:sz w:val="24"/>
          <w:szCs w:val="24"/>
        </w:rPr>
        <w:t>rá la Autoridad de Aplicación de la presente Ley.</w:t>
      </w:r>
    </w:p>
    <w:p w14:paraId="00000009" w14:textId="77777777" w:rsidR="00265152" w:rsidRDefault="003410BB">
      <w:pPr>
        <w:numPr>
          <w:ilvl w:val="0"/>
          <w:numId w:val="1"/>
        </w:numPr>
        <w:pBdr>
          <w:top w:val="nil"/>
          <w:left w:val="nil"/>
          <w:bottom w:val="nil"/>
          <w:right w:val="nil"/>
          <w:between w:val="nil"/>
        </w:pBdr>
        <w:spacing w:line="360" w:lineRule="auto"/>
        <w:jc w:val="both"/>
        <w:rPr>
          <w:sz w:val="24"/>
          <w:szCs w:val="24"/>
        </w:rPr>
      </w:pPr>
      <w:r>
        <w:rPr>
          <w:sz w:val="24"/>
          <w:szCs w:val="24"/>
        </w:rPr>
        <w:t>La Autoridad de Aplicación tiene a su cargo las siguientes funciones:</w:t>
      </w:r>
    </w:p>
    <w:p w14:paraId="0000000A" w14:textId="77777777" w:rsidR="00265152" w:rsidRDefault="003410BB">
      <w:pPr>
        <w:numPr>
          <w:ilvl w:val="1"/>
          <w:numId w:val="1"/>
        </w:numPr>
        <w:pBdr>
          <w:top w:val="nil"/>
          <w:left w:val="nil"/>
          <w:bottom w:val="nil"/>
          <w:right w:val="nil"/>
          <w:between w:val="nil"/>
        </w:pBdr>
        <w:spacing w:line="360" w:lineRule="auto"/>
        <w:jc w:val="both"/>
        <w:rPr>
          <w:sz w:val="24"/>
          <w:szCs w:val="24"/>
        </w:rPr>
      </w:pPr>
      <w:r>
        <w:rPr>
          <w:sz w:val="24"/>
          <w:szCs w:val="24"/>
        </w:rPr>
        <w:t>Establecer criterios para la ubicación y formatos de la cartelería a implementar.</w:t>
      </w:r>
    </w:p>
    <w:p w14:paraId="0000000B" w14:textId="77777777" w:rsidR="00265152" w:rsidRDefault="003410BB">
      <w:pPr>
        <w:numPr>
          <w:ilvl w:val="1"/>
          <w:numId w:val="1"/>
        </w:numPr>
        <w:pBdr>
          <w:top w:val="nil"/>
          <w:left w:val="nil"/>
          <w:bottom w:val="nil"/>
          <w:right w:val="nil"/>
          <w:between w:val="nil"/>
        </w:pBdr>
        <w:spacing w:line="360" w:lineRule="auto"/>
        <w:jc w:val="both"/>
        <w:rPr>
          <w:sz w:val="24"/>
          <w:szCs w:val="24"/>
        </w:rPr>
      </w:pPr>
      <w:r>
        <w:rPr>
          <w:sz w:val="24"/>
          <w:szCs w:val="24"/>
        </w:rPr>
        <w:t>Velar por el cumplimiento de lo dispuesto en la presente Ley.</w:t>
      </w:r>
    </w:p>
    <w:p w14:paraId="0000000C" w14:textId="77777777" w:rsidR="00265152" w:rsidRDefault="003410BB">
      <w:pPr>
        <w:numPr>
          <w:ilvl w:val="1"/>
          <w:numId w:val="1"/>
        </w:numPr>
        <w:pBdr>
          <w:top w:val="nil"/>
          <w:left w:val="nil"/>
          <w:bottom w:val="nil"/>
          <w:right w:val="nil"/>
          <w:between w:val="nil"/>
        </w:pBdr>
        <w:spacing w:line="360" w:lineRule="auto"/>
        <w:jc w:val="both"/>
        <w:rPr>
          <w:sz w:val="24"/>
          <w:szCs w:val="24"/>
        </w:rPr>
      </w:pPr>
      <w:r>
        <w:rPr>
          <w:sz w:val="24"/>
          <w:szCs w:val="24"/>
        </w:rPr>
        <w:t>Establecer las sanciones a aplicar en caso de incumplimiento.</w:t>
      </w:r>
    </w:p>
    <w:p w14:paraId="0000000D" w14:textId="77777777" w:rsidR="00265152" w:rsidRDefault="003410BB">
      <w:pPr>
        <w:numPr>
          <w:ilvl w:val="1"/>
          <w:numId w:val="1"/>
        </w:numPr>
        <w:pBdr>
          <w:top w:val="nil"/>
          <w:left w:val="nil"/>
          <w:bottom w:val="nil"/>
          <w:right w:val="nil"/>
          <w:between w:val="nil"/>
        </w:pBdr>
        <w:spacing w:line="360" w:lineRule="auto"/>
        <w:jc w:val="both"/>
        <w:rPr>
          <w:sz w:val="24"/>
          <w:szCs w:val="24"/>
        </w:rPr>
      </w:pPr>
      <w:r>
        <w:rPr>
          <w:sz w:val="24"/>
          <w:szCs w:val="24"/>
        </w:rPr>
        <w:t xml:space="preserve">Establecer campañas de difusión y concientización </w:t>
      </w:r>
      <w:r>
        <w:rPr>
          <w:sz w:val="24"/>
          <w:szCs w:val="24"/>
        </w:rPr>
        <w:t>sobre la inclusión de las personas con discapacidad visual.</w:t>
      </w:r>
    </w:p>
    <w:p w14:paraId="0000000E" w14:textId="77777777" w:rsidR="00265152" w:rsidRDefault="003410BB">
      <w:pPr>
        <w:numPr>
          <w:ilvl w:val="0"/>
          <w:numId w:val="1"/>
        </w:numPr>
        <w:pBdr>
          <w:top w:val="nil"/>
          <w:left w:val="nil"/>
          <w:bottom w:val="nil"/>
          <w:right w:val="nil"/>
          <w:between w:val="nil"/>
        </w:pBdr>
        <w:spacing w:line="360" w:lineRule="auto"/>
        <w:jc w:val="both"/>
        <w:rPr>
          <w:sz w:val="24"/>
          <w:szCs w:val="24"/>
        </w:rPr>
      </w:pPr>
      <w:r>
        <w:rPr>
          <w:sz w:val="24"/>
          <w:szCs w:val="24"/>
        </w:rPr>
        <w:t>Comuníquese, etc.</w:t>
      </w:r>
    </w:p>
    <w:p w14:paraId="0000000F" w14:textId="77777777" w:rsidR="00265152" w:rsidRDefault="00265152">
      <w:pPr>
        <w:pBdr>
          <w:top w:val="nil"/>
          <w:left w:val="nil"/>
          <w:bottom w:val="nil"/>
          <w:right w:val="nil"/>
          <w:between w:val="nil"/>
        </w:pBdr>
        <w:spacing w:line="360" w:lineRule="auto"/>
        <w:rPr>
          <w:sz w:val="24"/>
          <w:szCs w:val="24"/>
        </w:rPr>
      </w:pPr>
    </w:p>
    <w:p w14:paraId="00000010" w14:textId="77777777" w:rsidR="00265152" w:rsidRDefault="003410BB">
      <w:pPr>
        <w:pBdr>
          <w:top w:val="nil"/>
          <w:left w:val="nil"/>
          <w:bottom w:val="nil"/>
          <w:right w:val="nil"/>
          <w:between w:val="nil"/>
        </w:pBdr>
        <w:spacing w:line="360" w:lineRule="auto"/>
        <w:rPr>
          <w:sz w:val="24"/>
          <w:szCs w:val="24"/>
        </w:rPr>
      </w:pPr>
      <w:r>
        <w:br w:type="page"/>
      </w:r>
    </w:p>
    <w:p w14:paraId="00000011" w14:textId="77777777" w:rsidR="00265152" w:rsidRDefault="003410BB">
      <w:pPr>
        <w:pBdr>
          <w:top w:val="nil"/>
          <w:left w:val="nil"/>
          <w:bottom w:val="nil"/>
          <w:right w:val="nil"/>
          <w:between w:val="nil"/>
        </w:pBdr>
        <w:spacing w:line="360" w:lineRule="auto"/>
        <w:jc w:val="center"/>
        <w:rPr>
          <w:sz w:val="24"/>
          <w:szCs w:val="24"/>
        </w:rPr>
      </w:pPr>
      <w:r>
        <w:rPr>
          <w:b/>
          <w:sz w:val="24"/>
          <w:szCs w:val="24"/>
        </w:rPr>
        <w:lastRenderedPageBreak/>
        <w:t>FUNDAMENTOS</w:t>
      </w:r>
      <w:r>
        <w:rPr>
          <w:sz w:val="24"/>
          <w:szCs w:val="24"/>
        </w:rPr>
        <w:t>.</w:t>
      </w:r>
    </w:p>
    <w:p w14:paraId="00000012" w14:textId="77777777" w:rsidR="00265152" w:rsidRDefault="00265152">
      <w:pPr>
        <w:pBdr>
          <w:top w:val="nil"/>
          <w:left w:val="nil"/>
          <w:bottom w:val="nil"/>
          <w:right w:val="nil"/>
          <w:between w:val="nil"/>
        </w:pBdr>
        <w:spacing w:line="360" w:lineRule="auto"/>
        <w:jc w:val="center"/>
        <w:rPr>
          <w:sz w:val="24"/>
          <w:szCs w:val="24"/>
        </w:rPr>
      </w:pPr>
    </w:p>
    <w:p w14:paraId="00000013" w14:textId="77777777" w:rsidR="00265152" w:rsidRDefault="003410BB">
      <w:pPr>
        <w:pBdr>
          <w:top w:val="nil"/>
          <w:left w:val="nil"/>
          <w:bottom w:val="nil"/>
          <w:right w:val="nil"/>
          <w:between w:val="nil"/>
        </w:pBdr>
        <w:spacing w:line="360" w:lineRule="auto"/>
        <w:rPr>
          <w:sz w:val="24"/>
          <w:szCs w:val="24"/>
        </w:rPr>
      </w:pPr>
      <w:r>
        <w:rPr>
          <w:sz w:val="24"/>
          <w:szCs w:val="24"/>
        </w:rPr>
        <w:t>Señor Presidente:</w:t>
      </w:r>
    </w:p>
    <w:p w14:paraId="00000014" w14:textId="77777777" w:rsidR="00265152" w:rsidRDefault="003410BB">
      <w:pPr>
        <w:pBdr>
          <w:top w:val="nil"/>
          <w:left w:val="nil"/>
          <w:bottom w:val="nil"/>
          <w:right w:val="nil"/>
          <w:between w:val="nil"/>
        </w:pBdr>
        <w:spacing w:before="200" w:line="360" w:lineRule="auto"/>
        <w:jc w:val="both"/>
        <w:rPr>
          <w:sz w:val="24"/>
          <w:szCs w:val="24"/>
        </w:rPr>
      </w:pPr>
      <w:r>
        <w:rPr>
          <w:sz w:val="24"/>
          <w:szCs w:val="24"/>
        </w:rPr>
        <w:t xml:space="preserve">   </w:t>
      </w:r>
      <w:r>
        <w:rPr>
          <w:sz w:val="24"/>
          <w:szCs w:val="24"/>
        </w:rPr>
        <w:tab/>
      </w:r>
      <w:r>
        <w:rPr>
          <w:sz w:val="24"/>
          <w:szCs w:val="24"/>
        </w:rPr>
        <w:tab/>
      </w:r>
      <w:r>
        <w:rPr>
          <w:sz w:val="24"/>
          <w:szCs w:val="24"/>
        </w:rPr>
        <w:tab/>
      </w:r>
      <w:r>
        <w:rPr>
          <w:sz w:val="24"/>
          <w:szCs w:val="24"/>
        </w:rPr>
        <w:t>El presente proyecto de Ley tiene por objeto el establecimiento de cartelería Braille en edificios, oficinas  públicas  de la Provincia Entre Ríos, logrando así, la inclusión de las personas no videntes que habitan o visitan  distintos lugares de la provin</w:t>
      </w:r>
      <w:r>
        <w:rPr>
          <w:sz w:val="24"/>
          <w:szCs w:val="24"/>
        </w:rPr>
        <w:t>cia y de esa manera, contribuir</w:t>
      </w:r>
      <w:r>
        <w:rPr>
          <w:b/>
          <w:sz w:val="24"/>
          <w:szCs w:val="24"/>
        </w:rPr>
        <w:t>,</w:t>
      </w:r>
      <w:r>
        <w:rPr>
          <w:sz w:val="24"/>
          <w:szCs w:val="24"/>
        </w:rPr>
        <w:t xml:space="preserve"> mediante acciones concretas, a la inclusión y al pleno goce de los derechos humanos, de todas las personas en la Provincia de Entre Ríos.</w:t>
      </w:r>
    </w:p>
    <w:p w14:paraId="00000015" w14:textId="77777777" w:rsidR="00265152" w:rsidRDefault="003410BB">
      <w:pPr>
        <w:spacing w:before="200" w:line="360" w:lineRule="auto"/>
        <w:ind w:firstLine="720"/>
        <w:jc w:val="both"/>
        <w:rPr>
          <w:sz w:val="24"/>
          <w:szCs w:val="24"/>
        </w:rPr>
      </w:pPr>
      <w:r>
        <w:rPr>
          <w:sz w:val="24"/>
          <w:szCs w:val="24"/>
        </w:rPr>
        <w:t>La iniciativa fue presentada por estudiantes de la Escuela Secundaria Nº 9 “Miguel Ma</w:t>
      </w:r>
      <w:r>
        <w:rPr>
          <w:sz w:val="24"/>
          <w:szCs w:val="24"/>
        </w:rPr>
        <w:t>rtín de Güemes” y forma parte del conjunto de temas debatidos en la Instancia Departamental de la Edición 2019 del Senado Juvenil. Su materialización en términos de un Proyecto de Ley a ser debatido por este Honorable Cuerpo, es un ejemplo de participación</w:t>
      </w:r>
      <w:r>
        <w:rPr>
          <w:sz w:val="24"/>
          <w:szCs w:val="24"/>
        </w:rPr>
        <w:t xml:space="preserve"> ciudadana que, al mismo tiempo, reconoce el esfuerzo y dedicación de los jóvenes y de los docentes que los acompañaron.</w:t>
      </w:r>
    </w:p>
    <w:p w14:paraId="00000016" w14:textId="77777777" w:rsidR="00265152" w:rsidRDefault="003410BB">
      <w:pPr>
        <w:pBdr>
          <w:top w:val="nil"/>
          <w:left w:val="nil"/>
          <w:bottom w:val="nil"/>
          <w:right w:val="nil"/>
          <w:between w:val="nil"/>
        </w:pBdr>
        <w:spacing w:before="200" w:line="360" w:lineRule="auto"/>
        <w:ind w:firstLine="720"/>
        <w:jc w:val="both"/>
        <w:rPr>
          <w:sz w:val="24"/>
          <w:szCs w:val="24"/>
        </w:rPr>
      </w:pPr>
      <w:r>
        <w:rPr>
          <w:sz w:val="24"/>
          <w:szCs w:val="24"/>
        </w:rPr>
        <w:t>El establecimiento de cartelería Braille en edificios, oficinas  públicas  de la Provincia Entre Ríos, pretende Contribuir</w:t>
      </w:r>
      <w:r>
        <w:rPr>
          <w:b/>
          <w:sz w:val="24"/>
          <w:szCs w:val="24"/>
        </w:rPr>
        <w:t xml:space="preserve"> </w:t>
      </w:r>
      <w:r>
        <w:rPr>
          <w:sz w:val="24"/>
          <w:szCs w:val="24"/>
        </w:rPr>
        <w:t>a la formación de una ciudadanía inclusiva, impulsando acciones que aporten  la accesibilidad de todos los espacios de la sociedad.</w:t>
      </w:r>
    </w:p>
    <w:p w14:paraId="00000017" w14:textId="77777777" w:rsidR="00265152" w:rsidRDefault="003410BB">
      <w:pPr>
        <w:spacing w:before="200" w:after="200" w:line="360" w:lineRule="auto"/>
        <w:ind w:firstLine="720"/>
        <w:jc w:val="both"/>
        <w:rPr>
          <w:sz w:val="24"/>
          <w:szCs w:val="24"/>
        </w:rPr>
      </w:pPr>
      <w:r>
        <w:rPr>
          <w:sz w:val="24"/>
          <w:szCs w:val="24"/>
        </w:rPr>
        <w:t>L</w:t>
      </w:r>
      <w:r>
        <w:rPr>
          <w:sz w:val="24"/>
          <w:szCs w:val="24"/>
        </w:rPr>
        <w:t xml:space="preserve">a discapacidad visual se produce cuando la percepción visual está alterada o impedida, ya sea por pérdida de la agudeza visual o por la restricción de su campo visual. </w:t>
      </w:r>
    </w:p>
    <w:p w14:paraId="00000018" w14:textId="77777777" w:rsidR="00265152" w:rsidRDefault="003410BB">
      <w:pPr>
        <w:spacing w:before="200" w:after="200" w:line="360" w:lineRule="auto"/>
        <w:ind w:firstLine="720"/>
        <w:jc w:val="both"/>
        <w:rPr>
          <w:sz w:val="24"/>
          <w:szCs w:val="24"/>
        </w:rPr>
      </w:pPr>
      <w:r>
        <w:rPr>
          <w:sz w:val="24"/>
          <w:szCs w:val="24"/>
        </w:rPr>
        <w:t>Las personas con discapacidad visual tienen dificultad para recibir e interpretar cualq</w:t>
      </w:r>
      <w:r>
        <w:rPr>
          <w:sz w:val="24"/>
          <w:szCs w:val="24"/>
        </w:rPr>
        <w:t>uier información visual, entre otras, la lengua escrita. En una sociedad como la nuestra, dominada por los medios de comunicación, esto supone una barrera decisiva para la inclusión. Quienes tienen una discapacidad visual parcial necesitan ayudas ópticas p</w:t>
      </w:r>
      <w:r>
        <w:rPr>
          <w:sz w:val="24"/>
          <w:szCs w:val="24"/>
        </w:rPr>
        <w:t>ara leer. Los ciegos sólo pueden leer los textos escritos en el sistema de escritura Braille. En la actualidad también les es posible leer cualquier texto informatizado si cuentan con un programa de traducción a voz de la lengua escrita.</w:t>
      </w:r>
    </w:p>
    <w:p w14:paraId="00000019" w14:textId="77777777" w:rsidR="00265152" w:rsidRDefault="003410BB">
      <w:pPr>
        <w:spacing w:before="200" w:after="200" w:line="360" w:lineRule="auto"/>
        <w:ind w:firstLine="720"/>
        <w:jc w:val="both"/>
        <w:rPr>
          <w:sz w:val="24"/>
          <w:szCs w:val="24"/>
        </w:rPr>
      </w:pPr>
      <w:r>
        <w:rPr>
          <w:sz w:val="24"/>
          <w:szCs w:val="24"/>
        </w:rPr>
        <w:t>Es nuestro deber f</w:t>
      </w:r>
      <w:r>
        <w:rPr>
          <w:sz w:val="24"/>
          <w:szCs w:val="24"/>
        </w:rPr>
        <w:t>acilitarles los recursos que necesitan para que la lengua escrita les resulte accesible. También tienen especiales problemas para desplazarse con autonomía en un mundo cuyas condiciones de accesibilidad dejan mucho que desear. Es nuestra responsabilidad me</w:t>
      </w:r>
      <w:r>
        <w:rPr>
          <w:sz w:val="24"/>
          <w:szCs w:val="24"/>
        </w:rPr>
        <w:t>jorar esas condiciones para que resulte habitable para todos.</w:t>
      </w:r>
    </w:p>
    <w:p w14:paraId="0000001A" w14:textId="77777777" w:rsidR="00265152" w:rsidRDefault="003410BB">
      <w:pPr>
        <w:spacing w:before="200" w:after="200" w:line="360" w:lineRule="auto"/>
        <w:ind w:firstLine="720"/>
        <w:jc w:val="both"/>
        <w:rPr>
          <w:sz w:val="24"/>
          <w:szCs w:val="24"/>
        </w:rPr>
      </w:pPr>
      <w:r>
        <w:rPr>
          <w:sz w:val="24"/>
          <w:szCs w:val="24"/>
        </w:rPr>
        <w:t>Es responsabilidad de todos facilitar la inclusión de las personas con discapacidad visual en un mundo cada vez más dominado por los medios de comunicación social, que cifran sus mensajes en imá</w:t>
      </w:r>
      <w:r>
        <w:rPr>
          <w:sz w:val="24"/>
          <w:szCs w:val="24"/>
        </w:rPr>
        <w:t>genes gráficas y textos escritos.</w:t>
      </w:r>
    </w:p>
    <w:p w14:paraId="0000001B" w14:textId="77777777" w:rsidR="00265152" w:rsidRDefault="003410BB">
      <w:pPr>
        <w:pBdr>
          <w:top w:val="nil"/>
          <w:left w:val="nil"/>
          <w:bottom w:val="nil"/>
          <w:right w:val="nil"/>
          <w:between w:val="nil"/>
        </w:pBdr>
        <w:spacing w:before="200" w:line="360" w:lineRule="auto"/>
        <w:ind w:firstLine="720"/>
        <w:jc w:val="both"/>
        <w:rPr>
          <w:sz w:val="24"/>
          <w:szCs w:val="24"/>
        </w:rPr>
      </w:pPr>
      <w:r>
        <w:rPr>
          <w:sz w:val="24"/>
          <w:szCs w:val="24"/>
        </w:rPr>
        <w:t>Por todo lo expuesto, invito a mis pares a acompañar el presente proyecto de Ley.</w:t>
      </w:r>
    </w:p>
    <w:sectPr w:rsidR="00265152">
      <w:pgSz w:w="11906" w:h="16838"/>
      <w:pgMar w:top="3401" w:right="1700" w:bottom="1133" w:left="17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42E42"/>
    <w:multiLevelType w:val="multilevel"/>
    <w:tmpl w:val="94A04838"/>
    <w:lvl w:ilvl="0">
      <w:start w:val="1"/>
      <w:numFmt w:val="decimal"/>
      <w:lvlText w:val="Artículo %1."/>
      <w:lvlJc w:val="left"/>
      <w:pPr>
        <w:ind w:left="720" w:hanging="360"/>
      </w:pPr>
      <w:rPr>
        <w:b/>
        <w:u w:val="none"/>
      </w:rPr>
    </w:lvl>
    <w:lvl w:ilvl="1">
      <w:start w:val="1"/>
      <w:numFmt w:val="lowerLetter"/>
      <w:lvlText w:val="%2."/>
      <w:lvlJc w:val="left"/>
      <w:pPr>
        <w:ind w:left="1440" w:hanging="360"/>
      </w:pPr>
      <w:rPr>
        <w:b/>
        <w:u w:val="none"/>
      </w:rPr>
    </w:lvl>
    <w:lvl w:ilvl="2">
      <w:start w:val="1"/>
      <w:numFmt w:val="lowerRoman"/>
      <w:lvlText w:val="Artículo %3."/>
      <w:lvlJc w:val="right"/>
      <w:pPr>
        <w:ind w:left="2160" w:hanging="360"/>
      </w:pPr>
      <w:rPr>
        <w:u w:val="none"/>
      </w:rPr>
    </w:lvl>
    <w:lvl w:ilvl="3">
      <w:start w:val="1"/>
      <w:numFmt w:val="decimal"/>
      <w:lvlText w:val="Artículo %4."/>
      <w:lvlJc w:val="left"/>
      <w:pPr>
        <w:ind w:left="2880" w:hanging="360"/>
      </w:pPr>
      <w:rPr>
        <w:u w:val="none"/>
      </w:rPr>
    </w:lvl>
    <w:lvl w:ilvl="4">
      <w:start w:val="1"/>
      <w:numFmt w:val="lowerLetter"/>
      <w:lvlText w:val="Artículo %5."/>
      <w:lvlJc w:val="left"/>
      <w:pPr>
        <w:ind w:left="3600" w:hanging="360"/>
      </w:pPr>
      <w:rPr>
        <w:u w:val="none"/>
      </w:rPr>
    </w:lvl>
    <w:lvl w:ilvl="5">
      <w:start w:val="1"/>
      <w:numFmt w:val="lowerRoman"/>
      <w:lvlText w:val="Artículo %6."/>
      <w:lvlJc w:val="right"/>
      <w:pPr>
        <w:ind w:left="4320" w:hanging="360"/>
      </w:pPr>
      <w:rPr>
        <w:u w:val="none"/>
      </w:rPr>
    </w:lvl>
    <w:lvl w:ilvl="6">
      <w:start w:val="1"/>
      <w:numFmt w:val="decimal"/>
      <w:lvlText w:val="Artículo %7."/>
      <w:lvlJc w:val="left"/>
      <w:pPr>
        <w:ind w:left="5040" w:hanging="360"/>
      </w:pPr>
      <w:rPr>
        <w:u w:val="none"/>
      </w:rPr>
    </w:lvl>
    <w:lvl w:ilvl="7">
      <w:start w:val="1"/>
      <w:numFmt w:val="lowerLetter"/>
      <w:lvlText w:val="Artículo %8."/>
      <w:lvlJc w:val="left"/>
      <w:pPr>
        <w:ind w:left="5760" w:hanging="360"/>
      </w:pPr>
      <w:rPr>
        <w:u w:val="none"/>
      </w:rPr>
    </w:lvl>
    <w:lvl w:ilvl="8">
      <w:start w:val="1"/>
      <w:numFmt w:val="lowerRoman"/>
      <w:lvlText w:val="Artículo %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152"/>
    <w:rsid w:val="00265152"/>
    <w:rsid w:val="003410B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9F5836-9D38-4CE8-8F63-72308BF2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3113</Characters>
  <Application>Microsoft Office Word</Application>
  <DocSecurity>0</DocSecurity>
  <Lines>25</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dc:creator>
  <cp:lastModifiedBy>Romina</cp:lastModifiedBy>
  <cp:revision>2</cp:revision>
  <dcterms:created xsi:type="dcterms:W3CDTF">2019-10-16T17:28:00Z</dcterms:created>
  <dcterms:modified xsi:type="dcterms:W3CDTF">2019-10-16T17:28:00Z</dcterms:modified>
</cp:coreProperties>
</file>