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5CCDFDB" w14:textId="77777777" w:rsidR="00B21256" w:rsidRPr="0073252D" w:rsidRDefault="00B21256" w:rsidP="00B21256">
      <w:pPr>
        <w:spacing w:before="240" w:after="0" w:line="480" w:lineRule="auto"/>
        <w:rPr>
          <w:rFonts w:ascii="Verdana" w:eastAsia="Times New Roman" w:hAnsi="Verdana"/>
          <w:b/>
          <w:color w:val="000000"/>
          <w:sz w:val="24"/>
          <w:szCs w:val="24"/>
          <w:lang w:eastAsia="es-AR"/>
        </w:rPr>
      </w:pPr>
      <w:bookmarkStart w:id="0" w:name="_GoBack"/>
      <w:bookmarkEnd w:id="0"/>
      <w:r w:rsidRPr="00B21256">
        <w:rPr>
          <w:rFonts w:ascii="Verdana" w:eastAsia="Times New Roman" w:hAnsi="Verdana"/>
          <w:b/>
          <w:color w:val="000000"/>
          <w:sz w:val="32"/>
          <w:szCs w:val="32"/>
          <w:u w:val="single"/>
          <w:lang w:eastAsia="es-AR"/>
        </w:rPr>
        <w:t>PROYECTO DE LEY:</w:t>
      </w:r>
      <w:r>
        <w:rPr>
          <w:rFonts w:ascii="Verdana" w:eastAsia="Times New Roman" w:hAnsi="Verdana"/>
          <w:b/>
          <w:color w:val="000000"/>
          <w:sz w:val="32"/>
          <w:szCs w:val="32"/>
          <w:lang w:eastAsia="es-AR"/>
        </w:rPr>
        <w:t xml:space="preserve"> </w:t>
      </w:r>
      <w:r w:rsidR="00213190">
        <w:rPr>
          <w:rFonts w:ascii="Verdana" w:eastAsia="Times New Roman" w:hAnsi="Verdana"/>
          <w:b/>
          <w:color w:val="000000"/>
          <w:sz w:val="32"/>
          <w:szCs w:val="32"/>
          <w:lang w:eastAsia="es-AR"/>
        </w:rPr>
        <w:t xml:space="preserve">Adherir a la Ley Nacional </w:t>
      </w:r>
      <w:r w:rsidR="007C675C">
        <w:rPr>
          <w:rFonts w:ascii="Verdana" w:eastAsia="Times New Roman" w:hAnsi="Verdana"/>
          <w:b/>
          <w:color w:val="000000"/>
          <w:sz w:val="32"/>
          <w:szCs w:val="32"/>
          <w:lang w:eastAsia="es-AR"/>
        </w:rPr>
        <w:t>27.499.</w:t>
      </w:r>
      <w:r>
        <w:rPr>
          <w:rFonts w:ascii="Verdana" w:eastAsia="Times New Roman" w:hAnsi="Verdana"/>
          <w:b/>
          <w:color w:val="000000"/>
          <w:sz w:val="24"/>
          <w:szCs w:val="24"/>
          <w:lang w:eastAsia="es-AR"/>
        </w:rPr>
        <w:t xml:space="preserve"> -</w:t>
      </w:r>
      <w:r w:rsidR="00213190" w:rsidRPr="00213190">
        <w:rPr>
          <w:rFonts w:ascii="Helvetica" w:hAnsi="Helvetica" w:cs="Helvetica"/>
          <w:color w:val="333333"/>
        </w:rPr>
        <w:t xml:space="preserve"> </w:t>
      </w:r>
      <w:r w:rsidR="00213190" w:rsidRPr="0073252D">
        <w:rPr>
          <w:rStyle w:val="nfasis"/>
          <w:rFonts w:ascii="Verdana" w:hAnsi="Verdana" w:cs="Helvetica"/>
          <w:color w:val="333333"/>
          <w:sz w:val="24"/>
          <w:szCs w:val="24"/>
        </w:rPr>
        <w:t>Ley Micaela</w:t>
      </w:r>
      <w:r w:rsidR="00213190" w:rsidRPr="0073252D">
        <w:rPr>
          <w:rFonts w:ascii="Verdana" w:hAnsi="Verdana" w:cs="Helvetica"/>
          <w:color w:val="333333"/>
          <w:sz w:val="24"/>
          <w:szCs w:val="24"/>
        </w:rPr>
        <w:t xml:space="preserve"> que establece la capacitación obligatoria en la temática de género y violencia contra las mujeres para todas las personas que se desempeñen en la administración pública en todos sus niveles y jerarquías en los poderes Ejecutivo, Legislativo y Judicial de la </w:t>
      </w:r>
      <w:r w:rsidR="007C675C" w:rsidRPr="0073252D">
        <w:rPr>
          <w:rFonts w:ascii="Verdana" w:hAnsi="Verdana" w:cs="Helvetica"/>
          <w:color w:val="333333"/>
          <w:sz w:val="24"/>
          <w:szCs w:val="24"/>
        </w:rPr>
        <w:t>Provincia. -</w:t>
      </w:r>
    </w:p>
    <w:p w14:paraId="3FB496A5" w14:textId="77777777" w:rsidR="00B21256" w:rsidRPr="0073252D" w:rsidRDefault="00B21256" w:rsidP="00B21256">
      <w:pPr>
        <w:spacing w:before="240" w:after="0" w:line="480" w:lineRule="auto"/>
        <w:rPr>
          <w:rFonts w:ascii="Verdana" w:eastAsia="Times New Roman" w:hAnsi="Verdana"/>
          <w:b/>
          <w:color w:val="000000"/>
          <w:sz w:val="32"/>
          <w:szCs w:val="32"/>
          <w:lang w:val="en-US" w:eastAsia="es-AR"/>
        </w:rPr>
      </w:pPr>
      <w:r w:rsidRPr="0073252D">
        <w:rPr>
          <w:rFonts w:ascii="Verdana" w:eastAsia="Times New Roman" w:hAnsi="Verdana"/>
          <w:b/>
          <w:color w:val="000000"/>
          <w:sz w:val="32"/>
          <w:szCs w:val="32"/>
          <w:u w:val="single"/>
          <w:lang w:val="en-US" w:eastAsia="es-AR"/>
        </w:rPr>
        <w:t>AUTOR:</w:t>
      </w:r>
      <w:r w:rsidRPr="0073252D">
        <w:rPr>
          <w:rFonts w:ascii="Verdana" w:eastAsia="Times New Roman" w:hAnsi="Verdana"/>
          <w:b/>
          <w:color w:val="000000"/>
          <w:sz w:val="32"/>
          <w:szCs w:val="32"/>
          <w:lang w:val="en-US" w:eastAsia="es-AR"/>
        </w:rPr>
        <w:t xml:space="preserve"> SCHILD ROGELIO OMAR. </w:t>
      </w:r>
      <w:r w:rsidR="0073252D" w:rsidRPr="0073252D">
        <w:rPr>
          <w:rFonts w:ascii="Verdana" w:eastAsia="Times New Roman" w:hAnsi="Verdana"/>
          <w:b/>
          <w:color w:val="000000"/>
          <w:sz w:val="32"/>
          <w:szCs w:val="32"/>
          <w:lang w:val="en-US" w:eastAsia="es-AR"/>
        </w:rPr>
        <w:t>–</w:t>
      </w:r>
    </w:p>
    <w:p w14:paraId="0E0419BA" w14:textId="77777777" w:rsidR="0073252D" w:rsidRPr="0073252D" w:rsidRDefault="0073252D" w:rsidP="00B21256">
      <w:pPr>
        <w:spacing w:before="240" w:after="0" w:line="480" w:lineRule="auto"/>
        <w:rPr>
          <w:rFonts w:ascii="Verdana" w:eastAsia="Times New Roman" w:hAnsi="Verdana"/>
          <w:b/>
          <w:color w:val="000000"/>
          <w:sz w:val="28"/>
          <w:szCs w:val="28"/>
          <w:u w:val="single"/>
          <w:lang w:val="en-US" w:eastAsia="es-AR"/>
        </w:rPr>
      </w:pPr>
      <w:r w:rsidRPr="0073252D">
        <w:rPr>
          <w:rFonts w:ascii="Verdana" w:eastAsia="Times New Roman" w:hAnsi="Verdana"/>
          <w:b/>
          <w:color w:val="000000"/>
          <w:sz w:val="28"/>
          <w:szCs w:val="28"/>
          <w:u w:val="single"/>
          <w:lang w:val="en-US" w:eastAsia="es-AR"/>
        </w:rPr>
        <w:t>SEÑOR PRESIDENTE</w:t>
      </w:r>
      <w:r>
        <w:rPr>
          <w:rFonts w:ascii="Verdana" w:eastAsia="Times New Roman" w:hAnsi="Verdana"/>
          <w:b/>
          <w:color w:val="000000"/>
          <w:sz w:val="28"/>
          <w:szCs w:val="28"/>
          <w:u w:val="single"/>
          <w:lang w:val="en-US" w:eastAsia="es-AR"/>
        </w:rPr>
        <w:t>:</w:t>
      </w:r>
      <w:r w:rsidRPr="0073252D">
        <w:rPr>
          <w:rFonts w:ascii="Verdana" w:eastAsia="Times New Roman" w:hAnsi="Verdana"/>
          <w:b/>
          <w:color w:val="000000"/>
          <w:sz w:val="28"/>
          <w:szCs w:val="28"/>
          <w:u w:val="single"/>
          <w:lang w:val="en-US" w:eastAsia="es-AR"/>
        </w:rPr>
        <w:t xml:space="preserve"> </w:t>
      </w:r>
    </w:p>
    <w:p w14:paraId="4E5BA99E" w14:textId="77777777" w:rsidR="007E3FE8" w:rsidRPr="00B21256" w:rsidRDefault="007E3FE8" w:rsidP="00FF273E">
      <w:pPr>
        <w:spacing w:before="240" w:after="0" w:line="480" w:lineRule="auto"/>
        <w:jc w:val="center"/>
        <w:rPr>
          <w:rFonts w:ascii="Verdana" w:eastAsia="Times New Roman" w:hAnsi="Verdana"/>
          <w:b/>
          <w:color w:val="000000"/>
          <w:sz w:val="32"/>
          <w:szCs w:val="32"/>
          <w:u w:val="single"/>
          <w:lang w:eastAsia="es-AR"/>
        </w:rPr>
      </w:pPr>
      <w:r w:rsidRPr="00B21256">
        <w:rPr>
          <w:rFonts w:ascii="Verdana" w:eastAsia="Times New Roman" w:hAnsi="Verdana"/>
          <w:b/>
          <w:color w:val="000000"/>
          <w:sz w:val="32"/>
          <w:szCs w:val="32"/>
          <w:u w:val="single"/>
          <w:lang w:eastAsia="es-AR"/>
        </w:rPr>
        <w:t>FUNDAMENTOS</w:t>
      </w:r>
    </w:p>
    <w:p w14:paraId="2D870351" w14:textId="77777777" w:rsidR="0073252D" w:rsidRDefault="0073252D" w:rsidP="00D84096">
      <w:pPr>
        <w:shd w:val="clear" w:color="auto" w:fill="FFFFFF"/>
        <w:spacing w:after="0" w:line="360" w:lineRule="auto"/>
        <w:jc w:val="both"/>
        <w:rPr>
          <w:rFonts w:ascii="Verdana" w:hAnsi="Verdana"/>
          <w:sz w:val="24"/>
          <w:szCs w:val="24"/>
        </w:rPr>
      </w:pPr>
      <w:r>
        <w:rPr>
          <w:rFonts w:ascii="Verdana" w:hAnsi="Verdana"/>
          <w:sz w:val="24"/>
          <w:szCs w:val="24"/>
        </w:rPr>
        <w:t xml:space="preserve">                                     </w:t>
      </w:r>
      <w:r w:rsidR="00654D3C" w:rsidRPr="00654D3C">
        <w:rPr>
          <w:rFonts w:ascii="Verdana" w:hAnsi="Verdana"/>
          <w:sz w:val="24"/>
          <w:szCs w:val="24"/>
        </w:rPr>
        <w:t xml:space="preserve">El presente proyecto de </w:t>
      </w:r>
      <w:r w:rsidR="00654D3C">
        <w:rPr>
          <w:rFonts w:ascii="Verdana" w:hAnsi="Verdana"/>
          <w:sz w:val="24"/>
          <w:szCs w:val="24"/>
        </w:rPr>
        <w:t xml:space="preserve">Ley tiene por finalidad Adherir a la Ley </w:t>
      </w:r>
      <w:r w:rsidR="002202C4">
        <w:rPr>
          <w:rFonts w:ascii="Verdana" w:hAnsi="Verdana"/>
          <w:sz w:val="24"/>
          <w:szCs w:val="24"/>
        </w:rPr>
        <w:t>Nacional 27.499</w:t>
      </w:r>
      <w:r w:rsidR="00213190">
        <w:rPr>
          <w:rFonts w:ascii="Verdana" w:hAnsi="Verdana"/>
          <w:sz w:val="24"/>
          <w:szCs w:val="24"/>
        </w:rPr>
        <w:t xml:space="preserve"> conocida como Ley </w:t>
      </w:r>
      <w:r>
        <w:rPr>
          <w:rFonts w:ascii="Verdana" w:hAnsi="Verdana"/>
          <w:sz w:val="24"/>
          <w:szCs w:val="24"/>
        </w:rPr>
        <w:t xml:space="preserve">Micaela, dictada </w:t>
      </w:r>
      <w:r w:rsidR="002202C4">
        <w:rPr>
          <w:rFonts w:ascii="Verdana" w:hAnsi="Verdana"/>
          <w:sz w:val="24"/>
          <w:szCs w:val="24"/>
        </w:rPr>
        <w:t>en referencia a la joven Micaela García quien fuera víctima de femicidio en nuestra Provincia,</w:t>
      </w:r>
      <w:r>
        <w:rPr>
          <w:rFonts w:ascii="Verdana" w:hAnsi="Verdana"/>
          <w:sz w:val="24"/>
          <w:szCs w:val="24"/>
        </w:rPr>
        <w:t xml:space="preserve"> como emblema de tantas mujeres victima de estos delitos, hecho que</w:t>
      </w:r>
      <w:r w:rsidR="002202C4">
        <w:rPr>
          <w:rFonts w:ascii="Verdana" w:hAnsi="Verdana"/>
          <w:sz w:val="24"/>
          <w:szCs w:val="24"/>
        </w:rPr>
        <w:t xml:space="preserve"> conmociono a todo el país. </w:t>
      </w:r>
    </w:p>
    <w:p w14:paraId="2F970A00" w14:textId="77777777" w:rsidR="002202C4" w:rsidRDefault="0073252D" w:rsidP="00D84096">
      <w:pPr>
        <w:shd w:val="clear" w:color="auto" w:fill="FFFFFF"/>
        <w:spacing w:after="0" w:line="360" w:lineRule="auto"/>
        <w:jc w:val="both"/>
        <w:rPr>
          <w:rFonts w:ascii="Verdana" w:hAnsi="Verdana"/>
          <w:sz w:val="24"/>
          <w:szCs w:val="24"/>
        </w:rPr>
      </w:pPr>
      <w:r>
        <w:rPr>
          <w:rFonts w:ascii="Verdana" w:hAnsi="Verdana"/>
          <w:sz w:val="24"/>
          <w:szCs w:val="24"/>
        </w:rPr>
        <w:t xml:space="preserve">                                     </w:t>
      </w:r>
      <w:r w:rsidR="002202C4">
        <w:rPr>
          <w:rFonts w:ascii="Verdana" w:hAnsi="Verdana"/>
          <w:sz w:val="24"/>
          <w:szCs w:val="24"/>
        </w:rPr>
        <w:t>Dicha ley fue reglamentada este año y ya fue motivo de adhesión por otras jurisdicciones como la Provincia de Santa Fé recientemente.</w:t>
      </w:r>
    </w:p>
    <w:p w14:paraId="50677818" w14:textId="77777777" w:rsidR="002202C4" w:rsidRDefault="0073252D" w:rsidP="00D84096">
      <w:pPr>
        <w:shd w:val="clear" w:color="auto" w:fill="FFFFFF"/>
        <w:spacing w:after="0" w:line="360" w:lineRule="auto"/>
        <w:jc w:val="both"/>
        <w:rPr>
          <w:rFonts w:ascii="Verdana" w:hAnsi="Verdana"/>
          <w:sz w:val="24"/>
          <w:szCs w:val="24"/>
        </w:rPr>
      </w:pPr>
      <w:r>
        <w:rPr>
          <w:rFonts w:ascii="Verdana" w:hAnsi="Verdana"/>
          <w:sz w:val="24"/>
          <w:szCs w:val="24"/>
        </w:rPr>
        <w:t xml:space="preserve">                                     </w:t>
      </w:r>
      <w:r w:rsidR="002202C4">
        <w:rPr>
          <w:rFonts w:ascii="Verdana" w:hAnsi="Verdana"/>
          <w:sz w:val="24"/>
          <w:szCs w:val="24"/>
        </w:rPr>
        <w:t>Entendemos que la importancia de la materia que regula</w:t>
      </w:r>
      <w:r w:rsidR="000D410D">
        <w:rPr>
          <w:rFonts w:ascii="Verdana" w:hAnsi="Verdana"/>
          <w:sz w:val="24"/>
          <w:szCs w:val="24"/>
        </w:rPr>
        <w:t xml:space="preserve"> y llevar por nombre a una víctima de femicidio como el de </w:t>
      </w:r>
      <w:r w:rsidR="000D410D">
        <w:rPr>
          <w:rFonts w:ascii="Verdana" w:hAnsi="Verdana"/>
          <w:sz w:val="24"/>
          <w:szCs w:val="24"/>
        </w:rPr>
        <w:lastRenderedPageBreak/>
        <w:t>Micaela García</w:t>
      </w:r>
      <w:r w:rsidR="002202C4">
        <w:rPr>
          <w:rFonts w:ascii="Verdana" w:hAnsi="Verdana"/>
          <w:sz w:val="24"/>
          <w:szCs w:val="24"/>
        </w:rPr>
        <w:t xml:space="preserve">, </w:t>
      </w:r>
      <w:r w:rsidR="000D410D">
        <w:rPr>
          <w:rFonts w:ascii="Verdana" w:hAnsi="Verdana"/>
          <w:sz w:val="24"/>
          <w:szCs w:val="24"/>
        </w:rPr>
        <w:t>una mujer, joven entrerriana luchadora por los derechos humanos nos debe conminar a cumplir la manda nacional a través de su adhesión, como asi cumplir convenciones internacionales en la materia.</w:t>
      </w:r>
    </w:p>
    <w:p w14:paraId="2C76FF3F" w14:textId="77777777" w:rsidR="00D84096" w:rsidRDefault="002202C4"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hAnsi="Verdana"/>
          <w:sz w:val="24"/>
          <w:szCs w:val="24"/>
        </w:rPr>
        <w:t xml:space="preserve">          </w:t>
      </w:r>
      <w:r w:rsidR="0073252D">
        <w:rPr>
          <w:rFonts w:ascii="Verdana" w:hAnsi="Verdana"/>
          <w:sz w:val="24"/>
          <w:szCs w:val="24"/>
        </w:rPr>
        <w:t xml:space="preserve">                           </w:t>
      </w:r>
      <w:r w:rsidR="000D410D">
        <w:rPr>
          <w:rFonts w:ascii="Verdana" w:hAnsi="Verdana"/>
          <w:sz w:val="24"/>
          <w:szCs w:val="24"/>
        </w:rPr>
        <w:t xml:space="preserve">El dispositivo legal </w:t>
      </w:r>
      <w:r w:rsidR="00D84096">
        <w:rPr>
          <w:rFonts w:ascii="Verdana" w:hAnsi="Verdana"/>
          <w:sz w:val="24"/>
          <w:szCs w:val="24"/>
        </w:rPr>
        <w:t xml:space="preserve">nacional </w:t>
      </w:r>
      <w:r w:rsidR="000D410D">
        <w:rPr>
          <w:rFonts w:ascii="Verdana" w:hAnsi="Verdana"/>
          <w:sz w:val="24"/>
          <w:szCs w:val="24"/>
        </w:rPr>
        <w:t xml:space="preserve">que se pretende adherir trata sobre </w:t>
      </w:r>
      <w:r w:rsidR="00213190" w:rsidRPr="00213190">
        <w:rPr>
          <w:rFonts w:ascii="Verdana" w:hAnsi="Verdana" w:cs="Helvetica"/>
          <w:color w:val="333333"/>
          <w:sz w:val="24"/>
          <w:szCs w:val="24"/>
        </w:rPr>
        <w:t xml:space="preserve">la capacitación obligatoria en la temática de género y violencia contra las mujeres para todas las personas que se desempeñen en la administración pública en todos sus niveles y jerarquías en los poderes Ejecutivo, Legislativo y Judicial de la </w:t>
      </w:r>
      <w:r w:rsidR="00213190" w:rsidRPr="007B2A15">
        <w:rPr>
          <w:rFonts w:ascii="Verdana" w:hAnsi="Verdana" w:cs="Helvetica"/>
          <w:color w:val="333333"/>
          <w:sz w:val="24"/>
          <w:szCs w:val="24"/>
        </w:rPr>
        <w:t>Nación</w:t>
      </w:r>
      <w:r w:rsidR="00CE7C76">
        <w:rPr>
          <w:rFonts w:ascii="Verdana" w:eastAsia="Times New Roman" w:hAnsi="Verdana" w:cs="Arial"/>
          <w:color w:val="454246"/>
          <w:sz w:val="24"/>
          <w:szCs w:val="24"/>
          <w:lang w:eastAsia="es-ES"/>
        </w:rPr>
        <w:t xml:space="preserve">. </w:t>
      </w:r>
      <w:r w:rsidR="00D84096">
        <w:rPr>
          <w:rFonts w:ascii="Verdana" w:eastAsia="Times New Roman" w:hAnsi="Verdana" w:cs="Arial"/>
          <w:color w:val="454246"/>
          <w:sz w:val="24"/>
          <w:szCs w:val="24"/>
          <w:lang w:eastAsia="es-ES"/>
        </w:rPr>
        <w:t xml:space="preserve">    </w:t>
      </w:r>
    </w:p>
    <w:p w14:paraId="6C2AD526" w14:textId="77777777" w:rsidR="007B2A15" w:rsidRPr="00BA5C49"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7B2A15" w:rsidRPr="00BA5C49">
        <w:rPr>
          <w:rFonts w:ascii="Verdana" w:eastAsia="Times New Roman" w:hAnsi="Verdana" w:cs="Arial"/>
          <w:color w:val="454246"/>
          <w:sz w:val="24"/>
          <w:szCs w:val="24"/>
          <w:lang w:eastAsia="es-ES"/>
        </w:rPr>
        <w:t>La Presente Ley es de aplicación obligatoria en todos los organismos del Estado, a los fines de dar cumplimiento a un deber que asumió nuestro país al firmar la Convención Interamericana para prevenir, sancionar y erradicar la violencia contra la mujer (“Belém do Pará”).</w:t>
      </w:r>
    </w:p>
    <w:p w14:paraId="423FF4A9" w14:textId="77777777" w:rsidR="007B4795"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7B2A15" w:rsidRPr="00BA5C49">
        <w:rPr>
          <w:rFonts w:ascii="Verdana" w:eastAsia="Times New Roman" w:hAnsi="Verdana" w:cs="Arial"/>
          <w:color w:val="454246"/>
          <w:sz w:val="24"/>
          <w:szCs w:val="24"/>
          <w:lang w:eastAsia="es-ES"/>
        </w:rPr>
        <w:t>Esta Convención establece en su artículo 8 inciso c) que los Estados parte fomentarán “la educación y capacitación del personal en la administración de justicia, policial y demás funcionarios encargados de la aplicación de la ley, así como del personal a cuyo cargo esté la aplicación de las políticas de prevención, sanción y eliminación de la violencia contra la mujer”</w:t>
      </w:r>
      <w:r w:rsidR="00213190" w:rsidRPr="007B2A15">
        <w:rPr>
          <w:rFonts w:ascii="Verdana" w:hAnsi="Verdana" w:cs="Helvetica"/>
          <w:color w:val="333333"/>
          <w:sz w:val="24"/>
          <w:szCs w:val="24"/>
        </w:rPr>
        <w:t>.</w:t>
      </w:r>
      <w:r w:rsidR="007B2A15" w:rsidRPr="007B2A15">
        <w:rPr>
          <w:rFonts w:ascii="Arial" w:eastAsia="Times New Roman" w:hAnsi="Arial" w:cs="Arial"/>
          <w:color w:val="454246"/>
          <w:sz w:val="21"/>
          <w:szCs w:val="21"/>
          <w:lang w:eastAsia="es-ES"/>
        </w:rPr>
        <w:t xml:space="preserve"> </w:t>
      </w:r>
      <w:r w:rsidR="007B2A15" w:rsidRPr="00BA5C49">
        <w:rPr>
          <w:rFonts w:ascii="Verdana" w:eastAsia="Times New Roman" w:hAnsi="Verdana" w:cs="Arial"/>
          <w:color w:val="454246"/>
          <w:sz w:val="24"/>
          <w:szCs w:val="24"/>
          <w:lang w:eastAsia="es-ES"/>
        </w:rPr>
        <w:t xml:space="preserve">En igual sentido, la Recomendación General Nº19 del Comité para la Eliminación de la Discriminación contra la Mujer señala que “es indispensable que se capacite a los funcionarios judiciales, los agentes del orden público y otros funcionarios públicos para que apliquen la </w:t>
      </w:r>
      <w:r w:rsidRPr="00BA5C49">
        <w:rPr>
          <w:rFonts w:ascii="Verdana" w:eastAsia="Times New Roman" w:hAnsi="Verdana" w:cs="Arial"/>
          <w:color w:val="454246"/>
          <w:sz w:val="24"/>
          <w:szCs w:val="24"/>
          <w:lang w:eastAsia="es-ES"/>
        </w:rPr>
        <w:t>Convención</w:t>
      </w:r>
      <w:r>
        <w:rPr>
          <w:rFonts w:ascii="Verdana" w:eastAsia="Times New Roman" w:hAnsi="Verdana" w:cs="Arial"/>
          <w:color w:val="454246"/>
          <w:sz w:val="24"/>
          <w:szCs w:val="24"/>
          <w:lang w:eastAsia="es-ES"/>
        </w:rPr>
        <w:t>. -</w:t>
      </w:r>
      <w:r w:rsidR="007B4795">
        <w:rPr>
          <w:rFonts w:ascii="Verdana" w:eastAsia="Times New Roman" w:hAnsi="Verdana" w:cs="Arial"/>
          <w:color w:val="454246"/>
          <w:sz w:val="24"/>
          <w:szCs w:val="24"/>
          <w:lang w:eastAsia="es-ES"/>
        </w:rPr>
        <w:t xml:space="preserve"> </w:t>
      </w:r>
    </w:p>
    <w:p w14:paraId="2A99D9ED" w14:textId="77777777" w:rsidR="007B4795" w:rsidRPr="00BA5C49"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7B4795">
        <w:rPr>
          <w:rFonts w:ascii="Verdana" w:eastAsia="Times New Roman" w:hAnsi="Verdana" w:cs="Arial"/>
          <w:color w:val="454246"/>
          <w:sz w:val="24"/>
          <w:szCs w:val="24"/>
          <w:lang w:eastAsia="es-ES"/>
        </w:rPr>
        <w:t xml:space="preserve">El proyecto original de esta Ley nacional marca algunos avances en la </w:t>
      </w:r>
      <w:r>
        <w:rPr>
          <w:rFonts w:ascii="Verdana" w:eastAsia="Times New Roman" w:hAnsi="Verdana" w:cs="Arial"/>
          <w:color w:val="454246"/>
          <w:sz w:val="24"/>
          <w:szCs w:val="24"/>
          <w:lang w:eastAsia="es-ES"/>
        </w:rPr>
        <w:t>materia,</w:t>
      </w:r>
      <w:r w:rsidR="007B4795">
        <w:rPr>
          <w:rFonts w:ascii="Verdana" w:eastAsia="Times New Roman" w:hAnsi="Verdana" w:cs="Arial"/>
          <w:color w:val="454246"/>
          <w:sz w:val="24"/>
          <w:szCs w:val="24"/>
          <w:lang w:eastAsia="es-ES"/>
        </w:rPr>
        <w:t xml:space="preserve"> así como que</w:t>
      </w:r>
      <w:r w:rsidR="00CE7C76">
        <w:rPr>
          <w:rFonts w:ascii="Verdana" w:eastAsia="Times New Roman" w:hAnsi="Verdana" w:cs="Arial"/>
          <w:color w:val="454246"/>
          <w:sz w:val="24"/>
          <w:szCs w:val="24"/>
          <w:lang w:eastAsia="es-ES"/>
        </w:rPr>
        <w:t xml:space="preserve">; </w:t>
      </w:r>
      <w:r>
        <w:rPr>
          <w:rFonts w:ascii="Verdana" w:eastAsia="Times New Roman" w:hAnsi="Verdana" w:cs="Arial"/>
          <w:color w:val="454246"/>
          <w:sz w:val="24"/>
          <w:szCs w:val="24"/>
          <w:lang w:eastAsia="es-ES"/>
        </w:rPr>
        <w:t xml:space="preserve">en </w:t>
      </w:r>
      <w:r w:rsidRPr="00BA5C49">
        <w:rPr>
          <w:rFonts w:ascii="Arial" w:eastAsia="Times New Roman" w:hAnsi="Arial" w:cs="Arial"/>
          <w:color w:val="454246"/>
          <w:sz w:val="21"/>
          <w:szCs w:val="21"/>
          <w:lang w:eastAsia="es-ES"/>
        </w:rPr>
        <w:t>2006</w:t>
      </w:r>
      <w:r w:rsidR="007B4795" w:rsidRPr="00BA5C49">
        <w:rPr>
          <w:rFonts w:ascii="Verdana" w:eastAsia="Times New Roman" w:hAnsi="Verdana" w:cs="Arial"/>
          <w:color w:val="454246"/>
          <w:sz w:val="24"/>
          <w:szCs w:val="24"/>
          <w:lang w:eastAsia="es-ES"/>
        </w:rPr>
        <w:t xml:space="preserve">, </w:t>
      </w:r>
      <w:r w:rsidR="007B4795">
        <w:rPr>
          <w:rFonts w:ascii="Verdana" w:eastAsia="Times New Roman" w:hAnsi="Verdana" w:cs="Arial"/>
          <w:color w:val="454246"/>
          <w:sz w:val="24"/>
          <w:szCs w:val="24"/>
          <w:lang w:eastAsia="es-ES"/>
        </w:rPr>
        <w:t xml:space="preserve">se dictó </w:t>
      </w:r>
      <w:r w:rsidR="007B4795" w:rsidRPr="00BA5C49">
        <w:rPr>
          <w:rFonts w:ascii="Verdana" w:eastAsia="Times New Roman" w:hAnsi="Verdana" w:cs="Arial"/>
          <w:color w:val="454246"/>
          <w:sz w:val="24"/>
          <w:szCs w:val="24"/>
          <w:lang w:eastAsia="es-ES"/>
        </w:rPr>
        <w:t xml:space="preserve">la resolución 314/2006 </w:t>
      </w:r>
      <w:r w:rsidR="00CE7C76">
        <w:rPr>
          <w:rFonts w:ascii="Verdana" w:eastAsia="Times New Roman" w:hAnsi="Verdana" w:cs="Arial"/>
          <w:color w:val="454246"/>
          <w:sz w:val="24"/>
          <w:szCs w:val="24"/>
          <w:lang w:eastAsia="es-ES"/>
        </w:rPr>
        <w:t xml:space="preserve">que </w:t>
      </w:r>
      <w:r w:rsidR="007B4795" w:rsidRPr="00BA5C49">
        <w:rPr>
          <w:rFonts w:ascii="Verdana" w:eastAsia="Times New Roman" w:hAnsi="Verdana" w:cs="Arial"/>
          <w:color w:val="454246"/>
          <w:sz w:val="24"/>
          <w:szCs w:val="24"/>
          <w:lang w:eastAsia="es-ES"/>
        </w:rPr>
        <w:t xml:space="preserve">creó el programa </w:t>
      </w:r>
      <w:r w:rsidR="007B4795" w:rsidRPr="00BA5C49">
        <w:rPr>
          <w:rFonts w:ascii="Verdana" w:eastAsia="Times New Roman" w:hAnsi="Verdana" w:cs="Arial"/>
          <w:b/>
          <w:bCs/>
          <w:color w:val="454246"/>
          <w:sz w:val="24"/>
          <w:szCs w:val="24"/>
          <w:lang w:eastAsia="es-ES"/>
        </w:rPr>
        <w:t>"Las víctimas contra las violencias"</w:t>
      </w:r>
      <w:r w:rsidR="007B4795" w:rsidRPr="00BA5C49">
        <w:rPr>
          <w:rFonts w:ascii="Verdana" w:eastAsia="Times New Roman" w:hAnsi="Verdana" w:cs="Arial"/>
          <w:color w:val="454246"/>
          <w:sz w:val="24"/>
          <w:szCs w:val="24"/>
          <w:lang w:eastAsia="es-ES"/>
        </w:rPr>
        <w:t>, constituido por un equipo de operadores especializados que mantienen todos los días durante las 24 horas la línea 137 que funciona como medio de denuncia de distintos tipos de violencia, y brindan asesoramiento telefónico e intervienen en el territorio de la Ciudad de Buenos Aires.</w:t>
      </w:r>
    </w:p>
    <w:p w14:paraId="6B4A2D77" w14:textId="77777777" w:rsidR="007B4795" w:rsidRPr="00BA5C49"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7B4795">
        <w:rPr>
          <w:rFonts w:ascii="Verdana" w:eastAsia="Times New Roman" w:hAnsi="Verdana" w:cs="Arial"/>
          <w:color w:val="454246"/>
          <w:sz w:val="24"/>
          <w:szCs w:val="24"/>
          <w:lang w:eastAsia="es-ES"/>
        </w:rPr>
        <w:t xml:space="preserve">También en </w:t>
      </w:r>
      <w:r w:rsidR="007B4795" w:rsidRPr="00BA5C49">
        <w:rPr>
          <w:rFonts w:ascii="Verdana" w:eastAsia="Times New Roman" w:hAnsi="Verdana" w:cs="Arial"/>
          <w:color w:val="454246"/>
          <w:sz w:val="24"/>
          <w:szCs w:val="24"/>
          <w:lang w:eastAsia="es-ES"/>
        </w:rPr>
        <w:t xml:space="preserve">abril de 2008 se sancionó la </w:t>
      </w:r>
      <w:r w:rsidR="007B4795" w:rsidRPr="007B4795">
        <w:rPr>
          <w:rFonts w:ascii="Verdana" w:eastAsia="Times New Roman" w:hAnsi="Verdana" w:cs="Arial"/>
          <w:b/>
          <w:bCs/>
          <w:color w:val="454246"/>
          <w:sz w:val="24"/>
          <w:szCs w:val="24"/>
          <w:lang w:eastAsia="es-ES"/>
        </w:rPr>
        <w:t>L</w:t>
      </w:r>
      <w:r w:rsidR="007B4795" w:rsidRPr="00BA5C49">
        <w:rPr>
          <w:rFonts w:ascii="Verdana" w:eastAsia="Times New Roman" w:hAnsi="Verdana" w:cs="Arial"/>
          <w:b/>
          <w:bCs/>
          <w:color w:val="454246"/>
          <w:sz w:val="24"/>
          <w:szCs w:val="24"/>
          <w:lang w:eastAsia="es-ES"/>
        </w:rPr>
        <w:t>ey 26.364 de Trata de Personas y Asistencia a sus Víctimas</w:t>
      </w:r>
      <w:r w:rsidR="007B4795" w:rsidRPr="00BA5C49">
        <w:rPr>
          <w:rFonts w:ascii="Verdana" w:eastAsia="Times New Roman" w:hAnsi="Verdana" w:cs="Arial"/>
          <w:color w:val="454246"/>
          <w:sz w:val="24"/>
          <w:szCs w:val="24"/>
          <w:lang w:eastAsia="es-ES"/>
        </w:rPr>
        <w:t xml:space="preserve"> como medida de protección a todas las mujeres menores y mayores de edad que fueran explotadas tanto dentro como fuera del país.</w:t>
      </w:r>
    </w:p>
    <w:p w14:paraId="17BF1C4E" w14:textId="77777777" w:rsidR="007B4795" w:rsidRPr="00BA5C49"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7B4795" w:rsidRPr="00BA5C49">
        <w:rPr>
          <w:rFonts w:ascii="Verdana" w:eastAsia="Times New Roman" w:hAnsi="Verdana" w:cs="Arial"/>
          <w:color w:val="454246"/>
          <w:sz w:val="24"/>
          <w:szCs w:val="24"/>
          <w:lang w:eastAsia="es-ES"/>
        </w:rPr>
        <w:t xml:space="preserve">En marzo de 2009 se sancionó </w:t>
      </w:r>
      <w:r w:rsidR="007B4795" w:rsidRPr="00BA5C49">
        <w:rPr>
          <w:rFonts w:ascii="Verdana" w:eastAsia="Times New Roman" w:hAnsi="Verdana" w:cs="Arial"/>
          <w:b/>
          <w:bCs/>
          <w:color w:val="454246"/>
          <w:sz w:val="24"/>
          <w:szCs w:val="24"/>
          <w:lang w:eastAsia="es-ES"/>
        </w:rPr>
        <w:t>la ley 26.485, de protección integral para prevenir, sancionar y erradicar la violencia contra las mujeres en los ámbitos en que desarrollen sus relaciones interpersonales</w:t>
      </w:r>
      <w:r w:rsidR="007B4795" w:rsidRPr="00BA5C49">
        <w:rPr>
          <w:rFonts w:ascii="Verdana" w:eastAsia="Times New Roman" w:hAnsi="Verdana" w:cs="Arial"/>
          <w:color w:val="454246"/>
          <w:sz w:val="24"/>
          <w:szCs w:val="24"/>
          <w:lang w:eastAsia="es-ES"/>
        </w:rPr>
        <w:t>, para abordar los distintos tipos de violencias ejercidas contra las mujeres, entre las que se incluyen la doméstica, institucional, de libertad reproductiva y obstétrica, mediática y laboral.</w:t>
      </w:r>
    </w:p>
    <w:p w14:paraId="19AD895F" w14:textId="77777777" w:rsidR="007B4795" w:rsidRPr="00BA5C49"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7B4795" w:rsidRPr="00BA5C49">
        <w:rPr>
          <w:rFonts w:ascii="Verdana" w:eastAsia="Times New Roman" w:hAnsi="Verdana" w:cs="Arial"/>
          <w:color w:val="454246"/>
          <w:sz w:val="24"/>
          <w:szCs w:val="24"/>
          <w:lang w:eastAsia="es-ES"/>
        </w:rPr>
        <w:t>Asimismo, se designó al Consejo Nacional de la Mujer como encargado de diseñar las políticas públicas para efectivizar la ley, así como de mantener en función la línea 144 que brinda contención, información y asesoramiento en violencia de género todos los días durante las 24 horas.</w:t>
      </w:r>
    </w:p>
    <w:p w14:paraId="317BBB5C" w14:textId="77777777" w:rsidR="007B4795" w:rsidRPr="00BA5C49" w:rsidRDefault="007B4795"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D84096">
        <w:rPr>
          <w:rFonts w:ascii="Verdana" w:eastAsia="Times New Roman" w:hAnsi="Verdana" w:cs="Arial"/>
          <w:color w:val="454246"/>
          <w:sz w:val="24"/>
          <w:szCs w:val="24"/>
          <w:lang w:eastAsia="es-ES"/>
        </w:rPr>
        <w:t xml:space="preserve">                                  Asimismo,</w:t>
      </w:r>
      <w:r>
        <w:rPr>
          <w:rFonts w:ascii="Verdana" w:eastAsia="Times New Roman" w:hAnsi="Verdana" w:cs="Arial"/>
          <w:color w:val="454246"/>
          <w:sz w:val="24"/>
          <w:szCs w:val="24"/>
          <w:lang w:eastAsia="es-ES"/>
        </w:rPr>
        <w:t xml:space="preserve"> en </w:t>
      </w:r>
      <w:r w:rsidRPr="00BA5C49">
        <w:rPr>
          <w:rFonts w:ascii="Verdana" w:eastAsia="Times New Roman" w:hAnsi="Verdana" w:cs="Arial"/>
          <w:color w:val="454246"/>
          <w:sz w:val="24"/>
          <w:szCs w:val="24"/>
          <w:lang w:eastAsia="es-ES"/>
        </w:rPr>
        <w:t>2012, el Congreso Nacional, por medio de la ley 26.842, le incorporó dos modificaciones: por un lado, no aceptar el “consentimiento” de la víctima -incluso, pese a su mayoría de edad-, y además exigir que las penas sean de cumplimiento efectivo sin importar el caso.</w:t>
      </w:r>
    </w:p>
    <w:p w14:paraId="72CF7496" w14:textId="77777777" w:rsidR="007B4795"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7B4795" w:rsidRPr="00BA5C49">
        <w:rPr>
          <w:rFonts w:ascii="Verdana" w:eastAsia="Times New Roman" w:hAnsi="Verdana" w:cs="Arial"/>
          <w:color w:val="454246"/>
          <w:sz w:val="24"/>
          <w:szCs w:val="24"/>
          <w:lang w:eastAsia="es-ES"/>
        </w:rPr>
        <w:t>Ese mismo año se creó el Consejo Federal contra la Trata de Personas y el Ministerio de Justicia y Derechos Humanos de la Nación que habilitó la línea gratuita 145 para recibir denuncias desde cualquier punto del territorio nacional las 24 horas del día.</w:t>
      </w:r>
      <w:r w:rsidR="002202C4">
        <w:rPr>
          <w:rFonts w:ascii="Verdana" w:eastAsia="Times New Roman" w:hAnsi="Verdana" w:cs="Arial"/>
          <w:color w:val="454246"/>
          <w:sz w:val="24"/>
          <w:szCs w:val="24"/>
          <w:lang w:eastAsia="es-ES"/>
        </w:rPr>
        <w:t xml:space="preserve"> </w:t>
      </w:r>
    </w:p>
    <w:p w14:paraId="1BB8993A" w14:textId="77777777" w:rsidR="004633DB" w:rsidRDefault="00D84096"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eastAsia="Times New Roman" w:hAnsi="Verdana" w:cs="Arial"/>
          <w:color w:val="454246"/>
          <w:sz w:val="24"/>
          <w:szCs w:val="24"/>
          <w:lang w:eastAsia="es-ES"/>
        </w:rPr>
        <w:t xml:space="preserve">                                    </w:t>
      </w:r>
      <w:r w:rsidR="00CE7C76">
        <w:rPr>
          <w:rFonts w:ascii="Verdana" w:eastAsia="Times New Roman" w:hAnsi="Verdana" w:cs="Arial"/>
          <w:color w:val="454246"/>
          <w:sz w:val="24"/>
          <w:szCs w:val="24"/>
          <w:lang w:eastAsia="es-ES"/>
        </w:rPr>
        <w:t xml:space="preserve">La sanción de esta ley 27499, viene a acentuar el compromiso del estado con la inclusión y equidad de género y con </w:t>
      </w:r>
      <w:r w:rsidR="00053916">
        <w:rPr>
          <w:rFonts w:ascii="Verdana" w:eastAsia="Times New Roman" w:hAnsi="Verdana" w:cs="Arial"/>
          <w:color w:val="454246"/>
          <w:sz w:val="24"/>
          <w:szCs w:val="24"/>
          <w:lang w:eastAsia="es-ES"/>
        </w:rPr>
        <w:t xml:space="preserve">el </w:t>
      </w:r>
      <w:r w:rsidR="00CE7C76">
        <w:rPr>
          <w:rFonts w:ascii="Verdana" w:eastAsia="Times New Roman" w:hAnsi="Verdana" w:cs="Arial"/>
          <w:color w:val="454246"/>
          <w:sz w:val="24"/>
          <w:szCs w:val="24"/>
          <w:lang w:eastAsia="es-ES"/>
        </w:rPr>
        <w:t>cambio cultural que la sociedad viene reclamando.</w:t>
      </w:r>
    </w:p>
    <w:p w14:paraId="13DB0DEE" w14:textId="77777777" w:rsidR="004633DB" w:rsidRDefault="00D84096" w:rsidP="00D84096">
      <w:pPr>
        <w:shd w:val="clear" w:color="auto" w:fill="FFFFFF"/>
        <w:spacing w:after="0" w:line="360" w:lineRule="auto"/>
        <w:jc w:val="both"/>
        <w:rPr>
          <w:rFonts w:ascii="Verdana" w:hAnsi="Verdana" w:cs="Helvetica"/>
          <w:color w:val="333333"/>
          <w:sz w:val="24"/>
          <w:szCs w:val="24"/>
        </w:rPr>
      </w:pPr>
      <w:r>
        <w:rPr>
          <w:rFonts w:ascii="Verdana" w:eastAsia="Times New Roman" w:hAnsi="Verdana" w:cs="Arial"/>
          <w:color w:val="454246"/>
          <w:sz w:val="24"/>
          <w:szCs w:val="24"/>
          <w:lang w:eastAsia="es-ES"/>
        </w:rPr>
        <w:t xml:space="preserve">                                     </w:t>
      </w:r>
      <w:r w:rsidR="00053916">
        <w:rPr>
          <w:rFonts w:ascii="Verdana" w:eastAsia="Times New Roman" w:hAnsi="Verdana" w:cs="Arial"/>
          <w:color w:val="454246"/>
          <w:sz w:val="24"/>
          <w:szCs w:val="24"/>
          <w:lang w:eastAsia="es-ES"/>
        </w:rPr>
        <w:t>Con motivo de la puesta en marcha de la Ley 27499 y su acción principal que es la implementación de capacitación a cargo del INAM (Instituto Nacional de Mujeres) viene avanzando a paso firme logrando acuerdos y convenios con distintas reparticiones del estado como el Poder Legislativo Nacional para el dictado de cursos</w:t>
      </w:r>
      <w:r>
        <w:rPr>
          <w:rFonts w:ascii="Verdana" w:eastAsia="Times New Roman" w:hAnsi="Verdana" w:cs="Arial"/>
          <w:color w:val="454246"/>
          <w:sz w:val="24"/>
          <w:szCs w:val="24"/>
          <w:lang w:eastAsia="es-ES"/>
        </w:rPr>
        <w:t xml:space="preserve"> </w:t>
      </w:r>
      <w:r w:rsidR="00053916">
        <w:rPr>
          <w:rFonts w:ascii="Verdana" w:eastAsia="Times New Roman" w:hAnsi="Verdana" w:cs="Arial"/>
          <w:color w:val="454246"/>
          <w:sz w:val="24"/>
          <w:szCs w:val="24"/>
          <w:lang w:eastAsia="es-ES"/>
        </w:rPr>
        <w:t xml:space="preserve">de formación a formadores/as tanto a asesores como al personal administrativo del P.L.  </w:t>
      </w:r>
      <w:r>
        <w:rPr>
          <w:rFonts w:ascii="Verdana" w:eastAsia="Times New Roman" w:hAnsi="Verdana" w:cs="Arial"/>
          <w:color w:val="454246"/>
          <w:sz w:val="24"/>
          <w:szCs w:val="24"/>
          <w:lang w:eastAsia="es-ES"/>
        </w:rPr>
        <w:t>Asimismo,</w:t>
      </w:r>
      <w:r w:rsidR="00055D6B">
        <w:rPr>
          <w:rFonts w:ascii="Verdana" w:eastAsia="Times New Roman" w:hAnsi="Verdana" w:cs="Arial"/>
          <w:color w:val="454246"/>
          <w:sz w:val="24"/>
          <w:szCs w:val="24"/>
          <w:lang w:eastAsia="es-ES"/>
        </w:rPr>
        <w:t xml:space="preserve"> se puede mencionar el compromiso asumido </w:t>
      </w:r>
      <w:r w:rsidR="00053916">
        <w:rPr>
          <w:rFonts w:ascii="Verdana" w:eastAsia="Times New Roman" w:hAnsi="Verdana" w:cs="Arial"/>
          <w:color w:val="454246"/>
          <w:sz w:val="24"/>
          <w:szCs w:val="24"/>
          <w:lang w:eastAsia="es-ES"/>
        </w:rPr>
        <w:t>por los M</w:t>
      </w:r>
      <w:r w:rsidR="00055D6B" w:rsidRPr="00053916">
        <w:rPr>
          <w:rFonts w:ascii="Verdana" w:hAnsi="Verdana" w:cs="Helvetica"/>
          <w:color w:val="333333"/>
          <w:sz w:val="24"/>
          <w:szCs w:val="24"/>
        </w:rPr>
        <w:t>inistros de</w:t>
      </w:r>
      <w:r w:rsidR="00055D6B">
        <w:rPr>
          <w:rFonts w:ascii="Helvetica" w:hAnsi="Helvetica" w:cs="Helvetica"/>
          <w:color w:val="333333"/>
        </w:rPr>
        <w:t xml:space="preserve"> </w:t>
      </w:r>
      <w:r w:rsidR="00055D6B" w:rsidRPr="00053916">
        <w:rPr>
          <w:rFonts w:ascii="Verdana" w:hAnsi="Verdana" w:cs="Helvetica"/>
          <w:color w:val="333333"/>
          <w:sz w:val="24"/>
          <w:szCs w:val="24"/>
        </w:rPr>
        <w:t>Educación de todo el país, junto al ministro de Educación, Cultura, Ciencia y Tecnología, </w:t>
      </w:r>
      <w:r w:rsidR="00055D6B" w:rsidRPr="00053916">
        <w:rPr>
          <w:rStyle w:val="Textoennegrita"/>
          <w:rFonts w:ascii="Verdana" w:hAnsi="Verdana" w:cs="Helvetica"/>
          <w:color w:val="333333"/>
          <w:sz w:val="24"/>
          <w:szCs w:val="24"/>
        </w:rPr>
        <w:t xml:space="preserve">Alejandro </w:t>
      </w:r>
      <w:proofErr w:type="spellStart"/>
      <w:r w:rsidR="00055D6B" w:rsidRPr="00053916">
        <w:rPr>
          <w:rStyle w:val="Textoennegrita"/>
          <w:rFonts w:ascii="Verdana" w:hAnsi="Verdana" w:cs="Helvetica"/>
          <w:color w:val="333333"/>
          <w:sz w:val="24"/>
          <w:szCs w:val="24"/>
        </w:rPr>
        <w:t>Finocchiaro</w:t>
      </w:r>
      <w:proofErr w:type="spellEnd"/>
      <w:r w:rsidR="00055D6B" w:rsidRPr="00053916">
        <w:rPr>
          <w:rFonts w:ascii="Verdana" w:hAnsi="Verdana" w:cs="Helvetica"/>
          <w:color w:val="333333"/>
          <w:sz w:val="24"/>
          <w:szCs w:val="24"/>
        </w:rPr>
        <w:t xml:space="preserve">, </w:t>
      </w:r>
      <w:r w:rsidR="00053916">
        <w:rPr>
          <w:rFonts w:ascii="Verdana" w:hAnsi="Verdana" w:cs="Helvetica"/>
          <w:color w:val="333333"/>
          <w:sz w:val="24"/>
          <w:szCs w:val="24"/>
        </w:rPr>
        <w:t xml:space="preserve">en </w:t>
      </w:r>
      <w:r w:rsidR="004633DB">
        <w:rPr>
          <w:rFonts w:ascii="Verdana" w:hAnsi="Verdana" w:cs="Helvetica"/>
          <w:color w:val="333333"/>
          <w:sz w:val="24"/>
          <w:szCs w:val="24"/>
        </w:rPr>
        <w:t xml:space="preserve">la </w:t>
      </w:r>
      <w:r w:rsidR="00053916">
        <w:rPr>
          <w:rFonts w:ascii="Verdana" w:hAnsi="Verdana" w:cs="Helvetica"/>
          <w:color w:val="333333"/>
          <w:sz w:val="24"/>
          <w:szCs w:val="24"/>
        </w:rPr>
        <w:t xml:space="preserve">reciente </w:t>
      </w:r>
      <w:r w:rsidR="00055D6B" w:rsidRPr="00053916">
        <w:rPr>
          <w:rFonts w:ascii="Verdana" w:hAnsi="Verdana" w:cs="Helvetica"/>
          <w:color w:val="333333"/>
          <w:sz w:val="24"/>
          <w:szCs w:val="24"/>
        </w:rPr>
        <w:t>92° edición del Consejo Federal de Educación en el Palacio Sarmiento, sede de la cartera educativa nacional en la Ciudad Autónoma de Buenos Aires.</w:t>
      </w:r>
      <w:r w:rsidR="004633DB">
        <w:rPr>
          <w:rFonts w:ascii="Verdana" w:hAnsi="Verdana" w:cs="Helvetica"/>
          <w:color w:val="333333"/>
          <w:sz w:val="24"/>
          <w:szCs w:val="24"/>
        </w:rPr>
        <w:t xml:space="preserve"> </w:t>
      </w:r>
      <w:r w:rsidR="004633DB" w:rsidRPr="004633DB">
        <w:rPr>
          <w:rFonts w:ascii="Verdana" w:hAnsi="Verdana" w:cs="Helvetica"/>
          <w:color w:val="333333"/>
          <w:sz w:val="24"/>
          <w:szCs w:val="24"/>
        </w:rPr>
        <w:t>Los ministros acordaron por unanimidad la inclusión de </w:t>
      </w:r>
      <w:r w:rsidR="004633DB" w:rsidRPr="004633DB">
        <w:rPr>
          <w:rStyle w:val="Textoennegrita"/>
          <w:rFonts w:ascii="Verdana" w:hAnsi="Verdana" w:cs="Helvetica"/>
          <w:color w:val="333333"/>
          <w:sz w:val="24"/>
          <w:szCs w:val="24"/>
        </w:rPr>
        <w:t>contenidos de carácter obligatorio</w:t>
      </w:r>
      <w:r w:rsidR="004633DB" w:rsidRPr="004633DB">
        <w:rPr>
          <w:rFonts w:ascii="Verdana" w:hAnsi="Verdana" w:cs="Helvetica"/>
          <w:color w:val="333333"/>
          <w:sz w:val="24"/>
          <w:szCs w:val="24"/>
        </w:rPr>
        <w:t> de la temática </w:t>
      </w:r>
      <w:r w:rsidR="004633DB" w:rsidRPr="004633DB">
        <w:rPr>
          <w:rStyle w:val="nfasis"/>
          <w:rFonts w:ascii="Verdana" w:hAnsi="Verdana" w:cs="Helvetica"/>
          <w:color w:val="333333"/>
          <w:sz w:val="24"/>
          <w:szCs w:val="24"/>
        </w:rPr>
        <w:t>Género y Violencia contra las mujeres</w:t>
      </w:r>
      <w:r w:rsidR="004633DB" w:rsidRPr="004633DB">
        <w:rPr>
          <w:rFonts w:ascii="Verdana" w:hAnsi="Verdana" w:cs="Helvetica"/>
          <w:color w:val="333333"/>
          <w:sz w:val="24"/>
          <w:szCs w:val="24"/>
        </w:rPr>
        <w:t> en trayectos formativos, cursos, y evaluaciones de ascenso a cargos directivos y de supervisión. La certificación de la calidad de las capacitaciones que elabore e implemente cada organismo estará a cargo del </w:t>
      </w:r>
      <w:r w:rsidR="004633DB" w:rsidRPr="004633DB">
        <w:rPr>
          <w:rStyle w:val="Textoennegrita"/>
          <w:rFonts w:ascii="Verdana" w:hAnsi="Verdana" w:cs="Helvetica"/>
          <w:color w:val="333333"/>
          <w:sz w:val="24"/>
          <w:szCs w:val="24"/>
        </w:rPr>
        <w:t>Instituto Nacional de las Mujeres</w:t>
      </w:r>
      <w:r w:rsidR="004633DB" w:rsidRPr="004633DB">
        <w:rPr>
          <w:rFonts w:ascii="Verdana" w:hAnsi="Verdana" w:cs="Helvetica"/>
          <w:color w:val="333333"/>
          <w:sz w:val="24"/>
          <w:szCs w:val="24"/>
        </w:rPr>
        <w:t>.</w:t>
      </w:r>
      <w:r w:rsidR="004633DB">
        <w:rPr>
          <w:rFonts w:ascii="Verdana" w:hAnsi="Verdana" w:cs="Helvetica"/>
          <w:color w:val="333333"/>
          <w:sz w:val="24"/>
          <w:szCs w:val="24"/>
        </w:rPr>
        <w:t xml:space="preserve"> </w:t>
      </w:r>
      <w:r w:rsidR="004633DB" w:rsidRPr="004633DB">
        <w:rPr>
          <w:rFonts w:ascii="Verdana" w:hAnsi="Verdana" w:cs="Helvetica"/>
          <w:color w:val="333333"/>
          <w:sz w:val="24"/>
          <w:szCs w:val="24"/>
        </w:rPr>
        <w:t xml:space="preserve">También el campo de la Universidad </w:t>
      </w:r>
      <w:r>
        <w:rPr>
          <w:rFonts w:ascii="Verdana" w:hAnsi="Verdana" w:cs="Helvetica"/>
          <w:color w:val="333333"/>
          <w:sz w:val="24"/>
          <w:szCs w:val="24"/>
        </w:rPr>
        <w:t>e</w:t>
      </w:r>
      <w:r w:rsidR="004633DB" w:rsidRPr="004633DB">
        <w:rPr>
          <w:rFonts w:ascii="Verdana" w:hAnsi="Verdana" w:cs="Helvetica"/>
          <w:color w:val="333333"/>
          <w:sz w:val="24"/>
          <w:szCs w:val="24"/>
        </w:rPr>
        <w:t xml:space="preserve">l </w:t>
      </w:r>
      <w:r>
        <w:rPr>
          <w:rFonts w:ascii="Verdana" w:hAnsi="Verdana" w:cs="Helvetica"/>
          <w:color w:val="333333"/>
          <w:sz w:val="24"/>
          <w:szCs w:val="24"/>
        </w:rPr>
        <w:t>M</w:t>
      </w:r>
      <w:r w:rsidR="004633DB" w:rsidRPr="004633DB">
        <w:rPr>
          <w:rFonts w:ascii="Verdana" w:hAnsi="Verdana" w:cs="Helvetica"/>
          <w:color w:val="333333"/>
          <w:sz w:val="24"/>
          <w:szCs w:val="24"/>
        </w:rPr>
        <w:t>inistro de Educación, Cultura, Ciencia y Tecnología de la Nación, </w:t>
      </w:r>
      <w:r w:rsidR="004633DB" w:rsidRPr="004633DB">
        <w:rPr>
          <w:rStyle w:val="Textoennegrita"/>
          <w:rFonts w:ascii="Verdana" w:hAnsi="Verdana" w:cs="Helvetica"/>
          <w:color w:val="333333"/>
          <w:sz w:val="24"/>
          <w:szCs w:val="24"/>
        </w:rPr>
        <w:t xml:space="preserve">Alejandro </w:t>
      </w:r>
      <w:proofErr w:type="spellStart"/>
      <w:r w:rsidR="004633DB" w:rsidRPr="004633DB">
        <w:rPr>
          <w:rStyle w:val="Textoennegrita"/>
          <w:rFonts w:ascii="Verdana" w:hAnsi="Verdana" w:cs="Helvetica"/>
          <w:color w:val="333333"/>
          <w:sz w:val="24"/>
          <w:szCs w:val="24"/>
        </w:rPr>
        <w:t>Finocchiaro</w:t>
      </w:r>
      <w:proofErr w:type="spellEnd"/>
      <w:r w:rsidR="004633DB" w:rsidRPr="004633DB">
        <w:rPr>
          <w:rFonts w:ascii="Verdana" w:hAnsi="Verdana" w:cs="Helvetica"/>
          <w:color w:val="333333"/>
          <w:sz w:val="24"/>
          <w:szCs w:val="24"/>
        </w:rPr>
        <w:t>, participó de la apertura del encuentro anual de rectores del </w:t>
      </w:r>
      <w:r w:rsidR="004633DB" w:rsidRPr="004633DB">
        <w:rPr>
          <w:rStyle w:val="Textoennegrita"/>
          <w:rFonts w:ascii="Verdana" w:hAnsi="Verdana" w:cs="Helvetica"/>
          <w:color w:val="333333"/>
          <w:sz w:val="24"/>
          <w:szCs w:val="24"/>
        </w:rPr>
        <w:t>Consejo Interuniversitario Nacional</w:t>
      </w:r>
      <w:r w:rsidR="004633DB" w:rsidRPr="004633DB">
        <w:rPr>
          <w:rFonts w:ascii="Verdana" w:hAnsi="Verdana" w:cs="Helvetica"/>
          <w:color w:val="333333"/>
          <w:sz w:val="24"/>
          <w:szCs w:val="24"/>
        </w:rPr>
        <w:t> (CIN), que tuvo lugar en la provincia de Córdoba con la organización de la universidad nacional homónima. En el encuentro, los rectores de las casas de altos estudios resolvieron adherir a los preceptos de la </w:t>
      </w:r>
      <w:r w:rsidR="004633DB" w:rsidRPr="004633DB">
        <w:rPr>
          <w:rStyle w:val="Textoennegrita"/>
          <w:rFonts w:ascii="Verdana" w:hAnsi="Verdana" w:cs="Helvetica"/>
          <w:color w:val="333333"/>
          <w:sz w:val="24"/>
          <w:szCs w:val="24"/>
        </w:rPr>
        <w:t>Ley Micaela</w:t>
      </w:r>
      <w:r w:rsidR="004633DB" w:rsidRPr="004633DB">
        <w:rPr>
          <w:rFonts w:ascii="Verdana" w:hAnsi="Verdana" w:cs="Helvetica"/>
          <w:color w:val="333333"/>
          <w:sz w:val="24"/>
          <w:szCs w:val="24"/>
        </w:rPr>
        <w:t xml:space="preserve"> tanto en el sistema universitario como en el marco del CIN. "El sistema universitario debe encontrarse constantemente interpelado por las desigualdades sociales, aquellas que existen en sus contextos y se replican en sus comunidades. Acompañamos con entusiasmo los avances que el sistema está haciendo para ir hacia una agenda preventiva de violencia de género, como la aplicación de la ‘Ley Micaela’ en las instituciones universitarias", </w:t>
      </w:r>
      <w:r w:rsidR="004633DB">
        <w:rPr>
          <w:rFonts w:ascii="Verdana" w:hAnsi="Verdana" w:cs="Helvetica"/>
          <w:color w:val="333333"/>
          <w:sz w:val="24"/>
          <w:szCs w:val="24"/>
        </w:rPr>
        <w:t>fueron las expresiones de</w:t>
      </w:r>
      <w:r w:rsidR="004633DB" w:rsidRPr="004633DB">
        <w:rPr>
          <w:rFonts w:ascii="Verdana" w:hAnsi="Verdana" w:cs="Helvetica"/>
          <w:color w:val="333333"/>
          <w:sz w:val="24"/>
          <w:szCs w:val="24"/>
        </w:rPr>
        <w:t xml:space="preserve"> </w:t>
      </w:r>
      <w:proofErr w:type="spellStart"/>
      <w:r w:rsidR="004633DB" w:rsidRPr="004633DB">
        <w:rPr>
          <w:rFonts w:ascii="Verdana" w:hAnsi="Verdana" w:cs="Helvetica"/>
          <w:color w:val="333333"/>
          <w:sz w:val="24"/>
          <w:szCs w:val="24"/>
        </w:rPr>
        <w:t>Finocchiaro</w:t>
      </w:r>
      <w:proofErr w:type="spellEnd"/>
      <w:r w:rsidR="004633DB" w:rsidRPr="004633DB">
        <w:rPr>
          <w:rFonts w:ascii="Verdana" w:hAnsi="Verdana" w:cs="Helvetica"/>
          <w:color w:val="333333"/>
          <w:sz w:val="24"/>
          <w:szCs w:val="24"/>
        </w:rPr>
        <w:t xml:space="preserve"> en su discurso de apertura</w:t>
      </w:r>
      <w:r w:rsidR="004633DB">
        <w:rPr>
          <w:rFonts w:ascii="Verdana" w:hAnsi="Verdana" w:cs="Helvetica"/>
          <w:color w:val="333333"/>
          <w:sz w:val="24"/>
          <w:szCs w:val="24"/>
        </w:rPr>
        <w:t xml:space="preserve">. </w:t>
      </w:r>
    </w:p>
    <w:p w14:paraId="55B21E5B" w14:textId="77777777" w:rsidR="00CA0605" w:rsidRDefault="00D84096" w:rsidP="00D84096">
      <w:pPr>
        <w:shd w:val="clear" w:color="auto" w:fill="FFFFFF"/>
        <w:spacing w:after="0" w:line="360" w:lineRule="auto"/>
        <w:jc w:val="both"/>
        <w:rPr>
          <w:rFonts w:ascii="Verdana" w:hAnsi="Verdana" w:cs="Helvetica"/>
          <w:color w:val="333333"/>
          <w:sz w:val="24"/>
          <w:szCs w:val="24"/>
        </w:rPr>
      </w:pPr>
      <w:r>
        <w:rPr>
          <w:rFonts w:ascii="Verdana" w:hAnsi="Verdana" w:cs="Helvetica"/>
          <w:color w:val="333333"/>
          <w:sz w:val="24"/>
          <w:szCs w:val="24"/>
        </w:rPr>
        <w:t xml:space="preserve">                                       </w:t>
      </w:r>
      <w:r w:rsidR="004633DB">
        <w:rPr>
          <w:rFonts w:ascii="Verdana" w:hAnsi="Verdana" w:cs="Helvetica"/>
          <w:color w:val="333333"/>
          <w:sz w:val="24"/>
          <w:szCs w:val="24"/>
        </w:rPr>
        <w:t xml:space="preserve">Otra repartición que avanzo en la temática lo fue la Superintendencia de Riesgo de Trabajo (SRT), como así la Corte Suprema de Justicia de la Nación a </w:t>
      </w:r>
      <w:r w:rsidR="00CA0605">
        <w:rPr>
          <w:rFonts w:ascii="Verdana" w:hAnsi="Verdana" w:cs="Helvetica"/>
          <w:color w:val="333333"/>
          <w:sz w:val="24"/>
          <w:szCs w:val="24"/>
        </w:rPr>
        <w:t>través de acuerdo firmado Junto al INAM y Consejo de la Magistratura.</w:t>
      </w:r>
    </w:p>
    <w:p w14:paraId="2D435A0F" w14:textId="77777777" w:rsidR="004633DB" w:rsidRPr="004633DB" w:rsidRDefault="00CA0605" w:rsidP="00D84096">
      <w:pPr>
        <w:shd w:val="clear" w:color="auto" w:fill="FFFFFF"/>
        <w:spacing w:after="0" w:line="360" w:lineRule="auto"/>
        <w:jc w:val="both"/>
        <w:rPr>
          <w:rFonts w:ascii="Verdana" w:eastAsia="Times New Roman" w:hAnsi="Verdana" w:cs="Arial"/>
          <w:color w:val="454246"/>
          <w:sz w:val="24"/>
          <w:szCs w:val="24"/>
          <w:lang w:eastAsia="es-ES"/>
        </w:rPr>
      </w:pPr>
      <w:r>
        <w:rPr>
          <w:rFonts w:ascii="Verdana" w:hAnsi="Verdana" w:cs="Helvetica"/>
          <w:color w:val="333333"/>
          <w:sz w:val="24"/>
          <w:szCs w:val="24"/>
        </w:rPr>
        <w:t xml:space="preserve">                        </w:t>
      </w:r>
      <w:r w:rsidR="00D84096">
        <w:rPr>
          <w:rFonts w:ascii="Verdana" w:hAnsi="Verdana" w:cs="Helvetica"/>
          <w:color w:val="333333"/>
          <w:sz w:val="24"/>
          <w:szCs w:val="24"/>
        </w:rPr>
        <w:t xml:space="preserve">              </w:t>
      </w:r>
      <w:r>
        <w:rPr>
          <w:rFonts w:ascii="Verdana" w:hAnsi="Verdana" w:cs="Helvetica"/>
          <w:color w:val="333333"/>
          <w:sz w:val="24"/>
          <w:szCs w:val="24"/>
        </w:rPr>
        <w:t xml:space="preserve"> Con la presentación de esta iniciativa entendemos que en el nombre de Micaela García asumimos la responsabilidad de hacer valer su compromiso de vida con los derechos humanos. - </w:t>
      </w:r>
      <w:r w:rsidR="004633DB">
        <w:rPr>
          <w:rFonts w:ascii="Verdana" w:hAnsi="Verdana" w:cs="Helvetica"/>
          <w:color w:val="333333"/>
          <w:sz w:val="24"/>
          <w:szCs w:val="24"/>
        </w:rPr>
        <w:t xml:space="preserve">  </w:t>
      </w:r>
    </w:p>
    <w:p w14:paraId="0BE2B27E" w14:textId="77777777" w:rsidR="004427AE" w:rsidRDefault="00821D69" w:rsidP="007B2A15">
      <w:pPr>
        <w:spacing w:before="240" w:after="0" w:line="480" w:lineRule="auto"/>
        <w:jc w:val="both"/>
        <w:rPr>
          <w:rFonts w:ascii="Verdana" w:hAnsi="Verdana"/>
          <w:color w:val="000000"/>
          <w:sz w:val="24"/>
          <w:szCs w:val="24"/>
        </w:rPr>
      </w:pPr>
      <w:r>
        <w:rPr>
          <w:rFonts w:ascii="Verdana" w:hAnsi="Verdana"/>
          <w:sz w:val="24"/>
          <w:szCs w:val="24"/>
        </w:rPr>
        <w:t xml:space="preserve">                     </w:t>
      </w:r>
      <w:r w:rsidR="00D84096">
        <w:rPr>
          <w:rFonts w:ascii="Verdana" w:hAnsi="Verdana"/>
          <w:sz w:val="24"/>
          <w:szCs w:val="24"/>
        </w:rPr>
        <w:t xml:space="preserve">                </w:t>
      </w:r>
      <w:r>
        <w:rPr>
          <w:rFonts w:ascii="Verdana" w:hAnsi="Verdana"/>
          <w:sz w:val="24"/>
          <w:szCs w:val="24"/>
        </w:rPr>
        <w:t xml:space="preserve">   </w:t>
      </w:r>
      <w:r w:rsidR="004427AE" w:rsidRPr="00FF273E">
        <w:rPr>
          <w:rFonts w:ascii="Verdana" w:hAnsi="Verdana"/>
          <w:color w:val="000000"/>
          <w:sz w:val="24"/>
          <w:szCs w:val="24"/>
        </w:rPr>
        <w:t>Por las razones expuestas es que solicito a mis pares la aprobación del p</w:t>
      </w:r>
      <w:r w:rsidR="004E573E">
        <w:rPr>
          <w:rFonts w:ascii="Verdana" w:hAnsi="Verdana"/>
          <w:color w:val="000000"/>
          <w:sz w:val="24"/>
          <w:szCs w:val="24"/>
        </w:rPr>
        <w:t xml:space="preserve">resente proyecto de </w:t>
      </w:r>
      <w:r w:rsidR="004E573E" w:rsidRPr="00C67B34">
        <w:rPr>
          <w:rFonts w:ascii="Verdana" w:hAnsi="Verdana"/>
          <w:b/>
          <w:color w:val="000000"/>
          <w:sz w:val="24"/>
          <w:szCs w:val="24"/>
        </w:rPr>
        <w:t>ley</w:t>
      </w:r>
      <w:r w:rsidR="004427AE" w:rsidRPr="00FF273E">
        <w:rPr>
          <w:rFonts w:ascii="Verdana" w:hAnsi="Verdana"/>
          <w:color w:val="000000"/>
          <w:sz w:val="24"/>
          <w:szCs w:val="24"/>
        </w:rPr>
        <w:t>.</w:t>
      </w:r>
    </w:p>
    <w:p w14:paraId="12E6325D" w14:textId="77777777" w:rsidR="000B44C6" w:rsidRDefault="000B44C6" w:rsidP="00C67B34">
      <w:pPr>
        <w:spacing w:before="240" w:after="0" w:line="480" w:lineRule="auto"/>
        <w:ind w:firstLine="708"/>
        <w:jc w:val="both"/>
        <w:rPr>
          <w:rFonts w:ascii="Verdana" w:hAnsi="Verdana"/>
          <w:color w:val="000000"/>
          <w:sz w:val="24"/>
          <w:szCs w:val="24"/>
        </w:rPr>
      </w:pPr>
    </w:p>
    <w:p w14:paraId="2426E22B" w14:textId="77777777" w:rsidR="00213190" w:rsidRDefault="00213190" w:rsidP="00213190"/>
    <w:p w14:paraId="02BF50EF" w14:textId="77777777" w:rsidR="000B44C6" w:rsidRPr="00FF2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LA HONORABLE CÁMARA DE SENADORES</w:t>
      </w:r>
    </w:p>
    <w:p w14:paraId="009094FA" w14:textId="77777777" w:rsidR="000B44C6" w:rsidRPr="00FF273E" w:rsidRDefault="000B44C6" w:rsidP="000B44C6">
      <w:pPr>
        <w:widowControl w:val="0"/>
        <w:suppressAutoHyphens/>
        <w:overflowPunct w:val="0"/>
        <w:autoSpaceDE w:val="0"/>
        <w:autoSpaceDN w:val="0"/>
        <w:adjustRightInd w:val="0"/>
        <w:spacing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DE LA PROVINCIA DE ENTRE RÍOS</w:t>
      </w:r>
    </w:p>
    <w:p w14:paraId="45AFFE7C" w14:textId="77777777" w:rsidR="000B44C6" w:rsidRPr="004E5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Cs/>
          <w:kern w:val="1"/>
          <w:sz w:val="24"/>
          <w:szCs w:val="24"/>
          <w:lang w:eastAsia="es-ES"/>
        </w:rPr>
      </w:pPr>
      <w:r w:rsidRPr="004E573E">
        <w:rPr>
          <w:rFonts w:ascii="Verdana" w:eastAsia="Times New Roman" w:hAnsi="Verdana"/>
          <w:bCs/>
          <w:kern w:val="1"/>
          <w:sz w:val="24"/>
          <w:szCs w:val="24"/>
          <w:lang w:eastAsia="es-ES"/>
        </w:rPr>
        <w:t>sanciona con fuerza de</w:t>
      </w:r>
    </w:p>
    <w:p w14:paraId="0BC2A659" w14:textId="77777777" w:rsidR="000B44C6" w:rsidRDefault="000B44C6" w:rsidP="000B44C6">
      <w:pPr>
        <w:widowControl w:val="0"/>
        <w:suppressAutoHyphens/>
        <w:overflowPunct w:val="0"/>
        <w:autoSpaceDE w:val="0"/>
        <w:autoSpaceDN w:val="0"/>
        <w:adjustRightInd w:val="0"/>
        <w:spacing w:before="240" w:after="0" w:line="36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LEY</w:t>
      </w:r>
    </w:p>
    <w:p w14:paraId="457459C2" w14:textId="77777777" w:rsidR="000B44C6" w:rsidRDefault="000B44C6" w:rsidP="000B44C6">
      <w:pPr>
        <w:widowControl w:val="0"/>
        <w:suppressAutoHyphens/>
        <w:overflowPunct w:val="0"/>
        <w:autoSpaceDE w:val="0"/>
        <w:autoSpaceDN w:val="0"/>
        <w:adjustRightInd w:val="0"/>
        <w:spacing w:after="0" w:line="360" w:lineRule="auto"/>
        <w:jc w:val="both"/>
        <w:textAlignment w:val="baseline"/>
        <w:rPr>
          <w:rFonts w:ascii="Verdana" w:hAnsi="Verdana"/>
          <w:color w:val="000000"/>
          <w:sz w:val="24"/>
          <w:szCs w:val="24"/>
        </w:rPr>
      </w:pPr>
      <w:r w:rsidRPr="00025321">
        <w:rPr>
          <w:rFonts w:ascii="Verdana" w:eastAsia="Times New Roman" w:hAnsi="Verdana"/>
          <w:b/>
          <w:bCs/>
          <w:kern w:val="1"/>
          <w:sz w:val="24"/>
          <w:szCs w:val="24"/>
          <w:u w:val="single"/>
        </w:rPr>
        <w:t>ARTÍCULO 1º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Pr>
          <w:rFonts w:ascii="Verdana" w:eastAsia="Times New Roman" w:hAnsi="Verdana"/>
          <w:kern w:val="1"/>
          <w:sz w:val="24"/>
          <w:szCs w:val="24"/>
        </w:rPr>
        <w:t xml:space="preserve">Adhiérase la Provincia de Entre Ríos, a la Ley Nacional </w:t>
      </w:r>
      <w:r w:rsidR="00CA0605">
        <w:rPr>
          <w:rFonts w:ascii="Verdana" w:eastAsia="Times New Roman" w:hAnsi="Verdana"/>
          <w:kern w:val="1"/>
          <w:sz w:val="24"/>
          <w:szCs w:val="24"/>
        </w:rPr>
        <w:t>27499</w:t>
      </w:r>
      <w:r>
        <w:rPr>
          <w:rFonts w:ascii="Verdana" w:eastAsia="Times New Roman" w:hAnsi="Verdana"/>
          <w:kern w:val="1"/>
          <w:sz w:val="24"/>
          <w:szCs w:val="24"/>
        </w:rPr>
        <w:t xml:space="preserve">, de </w:t>
      </w:r>
      <w:r w:rsidR="00CA0605">
        <w:rPr>
          <w:rFonts w:ascii="Verdana" w:eastAsia="Times New Roman" w:hAnsi="Verdana"/>
          <w:kern w:val="1"/>
          <w:sz w:val="24"/>
          <w:szCs w:val="24"/>
        </w:rPr>
        <w:t>Capacitación Obligatoria en Genero para todas las personas que integran los tres poderes del estado. -</w:t>
      </w:r>
    </w:p>
    <w:p w14:paraId="1BA42E83" w14:textId="77777777" w:rsidR="00CA0605" w:rsidRDefault="000B44C6" w:rsidP="000B44C6">
      <w:pPr>
        <w:widowControl w:val="0"/>
        <w:suppressAutoHyphens/>
        <w:overflowPunct w:val="0"/>
        <w:autoSpaceDE w:val="0"/>
        <w:autoSpaceDN w:val="0"/>
        <w:adjustRightInd w:val="0"/>
        <w:spacing w:before="240" w:after="0" w:line="360" w:lineRule="auto"/>
        <w:jc w:val="both"/>
        <w:textAlignment w:val="baseline"/>
        <w:rPr>
          <w:rFonts w:ascii="Verdana" w:eastAsia="Times New Roman" w:hAnsi="Verdana" w:cs="Arial"/>
          <w:color w:val="222222"/>
          <w:sz w:val="24"/>
          <w:szCs w:val="24"/>
          <w:lang w:val="es-ES" w:eastAsia="es-ES"/>
        </w:rPr>
      </w:pPr>
      <w:r w:rsidRPr="00025321">
        <w:rPr>
          <w:rFonts w:ascii="Verdana" w:eastAsia="Times New Roman" w:hAnsi="Verdana"/>
          <w:b/>
          <w:bCs/>
          <w:kern w:val="1"/>
          <w:sz w:val="24"/>
          <w:szCs w:val="24"/>
          <w:u w:val="single"/>
        </w:rPr>
        <w:t xml:space="preserve">ARTÍCULO </w:t>
      </w:r>
      <w:r w:rsidR="0073252D">
        <w:rPr>
          <w:rFonts w:ascii="Verdana" w:eastAsia="Times New Roman" w:hAnsi="Verdana"/>
          <w:b/>
          <w:bCs/>
          <w:kern w:val="1"/>
          <w:sz w:val="24"/>
          <w:szCs w:val="24"/>
          <w:u w:val="single"/>
        </w:rPr>
        <w:t>2</w:t>
      </w:r>
      <w:r w:rsidR="0073252D" w:rsidRPr="00025321">
        <w:rPr>
          <w:rFonts w:ascii="Verdana" w:eastAsia="Times New Roman" w:hAnsi="Verdana"/>
          <w:b/>
          <w:bCs/>
          <w:kern w:val="1"/>
          <w:sz w:val="24"/>
          <w:szCs w:val="24"/>
          <w:u w:val="single"/>
        </w:rPr>
        <w:t>º</w:t>
      </w:r>
      <w:r w:rsidR="0073252D" w:rsidRPr="00025321">
        <w:rPr>
          <w:rFonts w:ascii="Verdana" w:eastAsia="Times New Roman" w:hAnsi="Verdana"/>
          <w:b/>
          <w:bCs/>
          <w:kern w:val="1"/>
          <w:sz w:val="24"/>
          <w:szCs w:val="24"/>
        </w:rPr>
        <w:t>:</w:t>
      </w:r>
      <w:r w:rsidR="0073252D" w:rsidRPr="00213190">
        <w:rPr>
          <w:rFonts w:ascii="Verdana" w:eastAsia="Times New Roman" w:hAnsi="Verdana" w:cs="Arial"/>
          <w:b/>
          <w:bCs/>
          <w:caps/>
          <w:color w:val="333333"/>
          <w:sz w:val="24"/>
          <w:szCs w:val="24"/>
          <w:lang w:val="es-ES" w:eastAsia="es-ES"/>
        </w:rPr>
        <w:t xml:space="preserve"> </w:t>
      </w:r>
      <w:r w:rsidR="0073252D" w:rsidRPr="00213190">
        <w:rPr>
          <w:rFonts w:ascii="Verdana" w:eastAsia="Times New Roman" w:hAnsi="Verdana" w:cs="Arial"/>
          <w:color w:val="222222"/>
          <w:sz w:val="24"/>
          <w:szCs w:val="24"/>
          <w:lang w:val="es-ES" w:eastAsia="es-ES"/>
        </w:rPr>
        <w:t>Establéese</w:t>
      </w:r>
      <w:r w:rsidR="00CA0605" w:rsidRPr="00213190">
        <w:rPr>
          <w:rFonts w:ascii="Verdana" w:eastAsia="Times New Roman" w:hAnsi="Verdana" w:cs="Arial"/>
          <w:color w:val="222222"/>
          <w:sz w:val="24"/>
          <w:szCs w:val="24"/>
          <w:lang w:val="es-ES" w:eastAsia="es-ES"/>
        </w:rPr>
        <w:t xml:space="preserve"> la capacitación obligatoria en Derecho y Perspectiva de Género y </w:t>
      </w:r>
      <w:r w:rsidR="00D84096">
        <w:rPr>
          <w:rFonts w:ascii="Verdana" w:eastAsia="Times New Roman" w:hAnsi="Verdana" w:cs="Arial"/>
          <w:color w:val="222222"/>
          <w:sz w:val="24"/>
          <w:szCs w:val="24"/>
          <w:lang w:val="es-ES" w:eastAsia="es-ES"/>
        </w:rPr>
        <w:t>P</w:t>
      </w:r>
      <w:r w:rsidR="00CA0605" w:rsidRPr="00213190">
        <w:rPr>
          <w:rFonts w:ascii="Verdana" w:eastAsia="Times New Roman" w:hAnsi="Verdana" w:cs="Arial"/>
          <w:color w:val="222222"/>
          <w:sz w:val="24"/>
          <w:szCs w:val="24"/>
          <w:lang w:val="es-ES" w:eastAsia="es-ES"/>
        </w:rPr>
        <w:t xml:space="preserve">revención y </w:t>
      </w:r>
      <w:r w:rsidR="00D84096">
        <w:rPr>
          <w:rFonts w:ascii="Verdana" w:eastAsia="Times New Roman" w:hAnsi="Verdana" w:cs="Arial"/>
          <w:color w:val="222222"/>
          <w:sz w:val="24"/>
          <w:szCs w:val="24"/>
          <w:lang w:val="es-ES" w:eastAsia="es-ES"/>
        </w:rPr>
        <w:t>E</w:t>
      </w:r>
      <w:r w:rsidR="00CA0605" w:rsidRPr="00213190">
        <w:rPr>
          <w:rFonts w:ascii="Verdana" w:eastAsia="Times New Roman" w:hAnsi="Verdana" w:cs="Arial"/>
          <w:color w:val="222222"/>
          <w:sz w:val="24"/>
          <w:szCs w:val="24"/>
          <w:lang w:val="es-ES" w:eastAsia="es-ES"/>
        </w:rPr>
        <w:t xml:space="preserve">rradicación de la </w:t>
      </w:r>
      <w:r w:rsidR="00D84096">
        <w:rPr>
          <w:rFonts w:ascii="Verdana" w:eastAsia="Times New Roman" w:hAnsi="Verdana" w:cs="Arial"/>
          <w:color w:val="222222"/>
          <w:sz w:val="24"/>
          <w:szCs w:val="24"/>
          <w:lang w:val="es-ES" w:eastAsia="es-ES"/>
        </w:rPr>
        <w:t>V</w:t>
      </w:r>
      <w:r w:rsidR="00CA0605" w:rsidRPr="00213190">
        <w:rPr>
          <w:rFonts w:ascii="Verdana" w:eastAsia="Times New Roman" w:hAnsi="Verdana" w:cs="Arial"/>
          <w:color w:val="222222"/>
          <w:sz w:val="24"/>
          <w:szCs w:val="24"/>
          <w:lang w:val="es-ES" w:eastAsia="es-ES"/>
        </w:rPr>
        <w:t xml:space="preserve">iolencia contra </w:t>
      </w:r>
      <w:r w:rsidR="00CA0605">
        <w:rPr>
          <w:rFonts w:ascii="Verdana" w:eastAsia="Times New Roman" w:hAnsi="Verdana" w:cs="Arial"/>
          <w:color w:val="222222"/>
          <w:sz w:val="24"/>
          <w:szCs w:val="24"/>
          <w:lang w:val="es-ES" w:eastAsia="es-ES"/>
        </w:rPr>
        <w:t>l</w:t>
      </w:r>
      <w:r w:rsidR="00CA0605" w:rsidRPr="00213190">
        <w:rPr>
          <w:rFonts w:ascii="Verdana" w:eastAsia="Times New Roman" w:hAnsi="Verdana" w:cs="Arial"/>
          <w:color w:val="222222"/>
          <w:sz w:val="24"/>
          <w:szCs w:val="24"/>
          <w:lang w:val="es-ES" w:eastAsia="es-ES"/>
        </w:rPr>
        <w:t>as mujeres, para todas las personas que se desempeñen en la función pública en todos sus niveles y jerarquías en los poderes Ejecutivo, Legislativo y Judicial.</w:t>
      </w:r>
      <w:r w:rsidR="0073252D">
        <w:rPr>
          <w:rFonts w:ascii="Verdana" w:eastAsia="Times New Roman" w:hAnsi="Verdana" w:cs="Arial"/>
          <w:color w:val="222222"/>
          <w:sz w:val="24"/>
          <w:szCs w:val="24"/>
          <w:lang w:val="es-ES" w:eastAsia="es-ES"/>
        </w:rPr>
        <w:t xml:space="preserve"> -</w:t>
      </w:r>
    </w:p>
    <w:p w14:paraId="04991290" w14:textId="77777777" w:rsidR="000B44C6" w:rsidRPr="00A76745" w:rsidRDefault="00CA0605" w:rsidP="000B44C6">
      <w:pPr>
        <w:widowControl w:val="0"/>
        <w:suppressAutoHyphens/>
        <w:overflowPunct w:val="0"/>
        <w:autoSpaceDE w:val="0"/>
        <w:autoSpaceDN w:val="0"/>
        <w:adjustRightInd w:val="0"/>
        <w:spacing w:before="240" w:after="0" w:line="360" w:lineRule="auto"/>
        <w:jc w:val="both"/>
        <w:textAlignment w:val="baseline"/>
        <w:rPr>
          <w:rFonts w:ascii="Verdana" w:hAnsi="Verdana"/>
          <w:b/>
          <w:color w:val="000000"/>
          <w:sz w:val="24"/>
          <w:szCs w:val="24"/>
        </w:rPr>
      </w:pPr>
      <w:r w:rsidRPr="0073252D">
        <w:rPr>
          <w:rFonts w:ascii="Verdana" w:eastAsia="Times New Roman" w:hAnsi="Verdana" w:cs="Arial"/>
          <w:b/>
          <w:bCs/>
          <w:color w:val="222222"/>
          <w:sz w:val="24"/>
          <w:szCs w:val="24"/>
          <w:u w:val="single"/>
          <w:lang w:val="es-ES" w:eastAsia="es-ES"/>
        </w:rPr>
        <w:t>ART</w:t>
      </w:r>
      <w:r w:rsidR="0073252D">
        <w:rPr>
          <w:rFonts w:ascii="Verdana" w:eastAsia="Times New Roman" w:hAnsi="Verdana" w:cs="Arial"/>
          <w:b/>
          <w:bCs/>
          <w:color w:val="222222"/>
          <w:sz w:val="24"/>
          <w:szCs w:val="24"/>
          <w:u w:val="single"/>
          <w:lang w:val="es-ES" w:eastAsia="es-ES"/>
        </w:rPr>
        <w:t>I</w:t>
      </w:r>
      <w:r w:rsidRPr="0073252D">
        <w:rPr>
          <w:rFonts w:ascii="Verdana" w:eastAsia="Times New Roman" w:hAnsi="Verdana" w:cs="Arial"/>
          <w:b/>
          <w:bCs/>
          <w:color w:val="222222"/>
          <w:sz w:val="24"/>
          <w:szCs w:val="24"/>
          <w:u w:val="single"/>
          <w:lang w:val="es-ES" w:eastAsia="es-ES"/>
        </w:rPr>
        <w:t>C</w:t>
      </w:r>
      <w:r w:rsidR="0073252D">
        <w:rPr>
          <w:rFonts w:ascii="Verdana" w:eastAsia="Times New Roman" w:hAnsi="Verdana" w:cs="Arial"/>
          <w:b/>
          <w:bCs/>
          <w:color w:val="222222"/>
          <w:sz w:val="24"/>
          <w:szCs w:val="24"/>
          <w:u w:val="single"/>
          <w:lang w:val="es-ES" w:eastAsia="es-ES"/>
        </w:rPr>
        <w:t>U</w:t>
      </w:r>
      <w:r w:rsidRPr="0073252D">
        <w:rPr>
          <w:rFonts w:ascii="Verdana" w:eastAsia="Times New Roman" w:hAnsi="Verdana" w:cs="Arial"/>
          <w:b/>
          <w:bCs/>
          <w:color w:val="222222"/>
          <w:sz w:val="24"/>
          <w:szCs w:val="24"/>
          <w:u w:val="single"/>
          <w:lang w:val="es-ES" w:eastAsia="es-ES"/>
        </w:rPr>
        <w:t>LO 3º</w:t>
      </w:r>
      <w:r w:rsidR="0073252D" w:rsidRPr="0073252D">
        <w:rPr>
          <w:rFonts w:ascii="Verdana" w:eastAsia="Times New Roman" w:hAnsi="Verdana" w:cs="Arial"/>
          <w:b/>
          <w:bCs/>
          <w:color w:val="222222"/>
          <w:sz w:val="24"/>
          <w:szCs w:val="24"/>
          <w:u w:val="single"/>
          <w:lang w:val="es-ES" w:eastAsia="es-ES"/>
        </w:rPr>
        <w:t>:</w:t>
      </w:r>
      <w:r w:rsidR="0073252D">
        <w:rPr>
          <w:rFonts w:ascii="Verdana" w:eastAsia="Times New Roman" w:hAnsi="Verdana" w:cs="Arial"/>
          <w:color w:val="222222"/>
          <w:sz w:val="24"/>
          <w:szCs w:val="24"/>
          <w:lang w:val="es-ES" w:eastAsia="es-ES"/>
        </w:rPr>
        <w:t xml:space="preserve"> </w:t>
      </w:r>
      <w:r w:rsidR="000B44C6" w:rsidRPr="00CA0605">
        <w:rPr>
          <w:rFonts w:ascii="Verdana" w:eastAsia="Times New Roman" w:hAnsi="Verdana"/>
          <w:kern w:val="1"/>
          <w:sz w:val="24"/>
          <w:szCs w:val="24"/>
        </w:rPr>
        <w:t>Sera autoridad de aplicación el poder ejecutivo, a través del o</w:t>
      </w:r>
      <w:r w:rsidR="00B21256" w:rsidRPr="00CA0605">
        <w:rPr>
          <w:rFonts w:ascii="Verdana" w:eastAsia="Times New Roman" w:hAnsi="Verdana"/>
          <w:kern w:val="1"/>
          <w:sz w:val="24"/>
          <w:szCs w:val="24"/>
        </w:rPr>
        <w:t>rganismo que determine, quien debe reglamentar e implementar la presente. -</w:t>
      </w:r>
      <w:r w:rsidR="00B21256">
        <w:rPr>
          <w:rFonts w:ascii="Verdana" w:eastAsia="Times New Roman" w:hAnsi="Verdana"/>
          <w:kern w:val="1"/>
          <w:sz w:val="24"/>
          <w:szCs w:val="24"/>
        </w:rPr>
        <w:t xml:space="preserve"> </w:t>
      </w:r>
    </w:p>
    <w:p w14:paraId="7F69CFE9" w14:textId="77777777" w:rsidR="0073252D" w:rsidRDefault="000B44C6" w:rsidP="000B44C6">
      <w:pPr>
        <w:pStyle w:val="Textosinformato"/>
        <w:spacing w:before="240" w:line="480" w:lineRule="auto"/>
        <w:ind w:left="0"/>
        <w:rPr>
          <w:rFonts w:ascii="Verdana" w:eastAsia="Times New Roman" w:hAnsi="Verdana"/>
          <w:caps w:val="0"/>
          <w:szCs w:val="24"/>
        </w:rPr>
      </w:pPr>
      <w:r w:rsidRPr="00025321">
        <w:rPr>
          <w:rFonts w:ascii="Verdana" w:eastAsia="Times New Roman" w:hAnsi="Verdana"/>
          <w:b/>
          <w:bCs/>
          <w:caps w:val="0"/>
          <w:szCs w:val="24"/>
          <w:u w:val="single"/>
        </w:rPr>
        <w:t xml:space="preserve">ARTÍCULO </w:t>
      </w:r>
      <w:r>
        <w:rPr>
          <w:rFonts w:ascii="Verdana" w:eastAsia="Times New Roman" w:hAnsi="Verdana"/>
          <w:b/>
          <w:bCs/>
          <w:caps w:val="0"/>
          <w:szCs w:val="24"/>
          <w:u w:val="single"/>
        </w:rPr>
        <w:t>4</w:t>
      </w:r>
      <w:r w:rsidRPr="00025321">
        <w:rPr>
          <w:rFonts w:ascii="Verdana" w:eastAsia="Times New Roman" w:hAnsi="Verdana"/>
          <w:b/>
          <w:bCs/>
          <w:caps w:val="0"/>
          <w:szCs w:val="24"/>
          <w:u w:val="single"/>
        </w:rPr>
        <w:t>º:</w:t>
      </w:r>
      <w:r w:rsidRPr="00025321">
        <w:rPr>
          <w:rFonts w:ascii="Verdana" w:eastAsia="Times New Roman" w:hAnsi="Verdana"/>
          <w:caps w:val="0"/>
          <w:szCs w:val="24"/>
        </w:rPr>
        <w:t xml:space="preserve"> </w:t>
      </w:r>
      <w:r w:rsidR="0073252D">
        <w:rPr>
          <w:rFonts w:ascii="Verdana" w:eastAsia="Times New Roman" w:hAnsi="Verdana"/>
          <w:caps w:val="0"/>
          <w:szCs w:val="24"/>
        </w:rPr>
        <w:t>Invitase a los Municipios y Comunas a adherir a la presente Ley. -</w:t>
      </w:r>
    </w:p>
    <w:p w14:paraId="195A274A" w14:textId="77777777" w:rsidR="000B44C6" w:rsidRPr="00025321" w:rsidRDefault="0073252D" w:rsidP="000B44C6">
      <w:pPr>
        <w:pStyle w:val="Textosinformato"/>
        <w:spacing w:before="240" w:line="480" w:lineRule="auto"/>
        <w:ind w:left="0"/>
        <w:rPr>
          <w:rFonts w:ascii="Verdana" w:eastAsia="Times New Roman" w:hAnsi="Verdana"/>
          <w:caps w:val="0"/>
          <w:szCs w:val="24"/>
        </w:rPr>
      </w:pPr>
      <w:r w:rsidRPr="0073252D">
        <w:rPr>
          <w:rFonts w:ascii="Verdana" w:eastAsia="Times New Roman" w:hAnsi="Verdana"/>
          <w:b/>
          <w:bCs/>
          <w:caps w:val="0"/>
          <w:szCs w:val="24"/>
          <w:u w:val="single"/>
        </w:rPr>
        <w:t>ARTICULO 5º:</w:t>
      </w:r>
      <w:r>
        <w:rPr>
          <w:rFonts w:ascii="Verdana" w:eastAsia="Times New Roman" w:hAnsi="Verdana"/>
          <w:caps w:val="0"/>
          <w:szCs w:val="24"/>
        </w:rPr>
        <w:t xml:space="preserve"> </w:t>
      </w:r>
      <w:r w:rsidR="000B44C6" w:rsidRPr="00025321">
        <w:rPr>
          <w:rFonts w:ascii="Verdana" w:eastAsia="Times New Roman" w:hAnsi="Verdana"/>
          <w:caps w:val="0"/>
          <w:szCs w:val="24"/>
        </w:rPr>
        <w:t>De forma.</w:t>
      </w:r>
    </w:p>
    <w:p w14:paraId="32A20F49" w14:textId="77777777" w:rsidR="00213190" w:rsidRPr="00213190" w:rsidRDefault="00CA0605" w:rsidP="0073252D">
      <w:pPr>
        <w:shd w:val="clear" w:color="auto" w:fill="FFFFFF"/>
        <w:spacing w:line="240" w:lineRule="auto"/>
        <w:rPr>
          <w:rFonts w:ascii="Arial" w:eastAsia="Times New Roman" w:hAnsi="Arial" w:cs="Arial"/>
          <w:color w:val="222222"/>
          <w:sz w:val="21"/>
          <w:szCs w:val="21"/>
          <w:lang w:val="es-ES" w:eastAsia="es-ES"/>
        </w:rPr>
      </w:pPr>
      <w:r w:rsidRPr="00213190">
        <w:rPr>
          <w:rFonts w:ascii="Arial" w:eastAsia="Times New Roman" w:hAnsi="Arial" w:cs="Arial"/>
          <w:color w:val="222222"/>
          <w:sz w:val="21"/>
          <w:szCs w:val="21"/>
          <w:lang w:val="es-ES" w:eastAsia="es-ES"/>
        </w:rPr>
        <w:t xml:space="preserve"> </w:t>
      </w:r>
    </w:p>
    <w:p w14:paraId="0E312F5A" w14:textId="77777777" w:rsidR="00213190" w:rsidRPr="00213190" w:rsidRDefault="00213190" w:rsidP="00213190">
      <w:pPr>
        <w:shd w:val="clear" w:color="auto" w:fill="FFFFFF"/>
        <w:spacing w:line="240" w:lineRule="auto"/>
        <w:rPr>
          <w:rFonts w:ascii="Arial" w:eastAsia="Times New Roman" w:hAnsi="Arial" w:cs="Arial"/>
          <w:color w:val="222222"/>
          <w:sz w:val="21"/>
          <w:szCs w:val="21"/>
          <w:lang w:val="es-ES" w:eastAsia="es-ES"/>
        </w:rPr>
      </w:pPr>
      <w:r w:rsidRPr="00213190">
        <w:rPr>
          <w:rFonts w:ascii="Arial" w:eastAsia="Times New Roman" w:hAnsi="Arial" w:cs="Arial"/>
          <w:color w:val="222222"/>
          <w:sz w:val="21"/>
          <w:szCs w:val="21"/>
          <w:lang w:val="es-ES" w:eastAsia="es-ES"/>
        </w:rPr>
        <w:t>.</w:t>
      </w:r>
    </w:p>
    <w:p w14:paraId="0FF23C48" w14:textId="77777777" w:rsidR="000B44C6" w:rsidRPr="00C67B34" w:rsidRDefault="000B44C6" w:rsidP="000B44C6">
      <w:pPr>
        <w:spacing w:after="0" w:line="240" w:lineRule="auto"/>
        <w:rPr>
          <w:rFonts w:ascii="Verdana" w:eastAsia="Times New Roman" w:hAnsi="Verdana"/>
          <w:sz w:val="24"/>
          <w:szCs w:val="24"/>
          <w:lang w:eastAsia="es-ES"/>
        </w:rPr>
      </w:pPr>
      <w:r w:rsidRPr="00C67B34">
        <w:rPr>
          <w:rFonts w:ascii="Verdana" w:eastAsia="Times New Roman" w:hAnsi="Verdana"/>
          <w:caps/>
          <w:sz w:val="24"/>
          <w:szCs w:val="24"/>
        </w:rPr>
        <w:br w:type="page"/>
      </w:r>
    </w:p>
    <w:p w14:paraId="5AFF4C8E" w14:textId="77777777" w:rsidR="000B44C6" w:rsidRPr="00FF273E" w:rsidRDefault="000B44C6" w:rsidP="00C67B34">
      <w:pPr>
        <w:spacing w:before="240" w:after="0" w:line="480" w:lineRule="auto"/>
        <w:ind w:firstLine="708"/>
        <w:jc w:val="both"/>
        <w:rPr>
          <w:rFonts w:ascii="Verdana" w:eastAsia="Times New Roman" w:hAnsi="Verdana"/>
          <w:b/>
          <w:color w:val="000000"/>
          <w:sz w:val="24"/>
          <w:szCs w:val="24"/>
          <w:lang w:eastAsia="es-AR"/>
        </w:rPr>
      </w:pPr>
    </w:p>
    <w:sectPr w:rsidR="000B44C6" w:rsidRPr="00FF273E" w:rsidSect="004E573E">
      <w:headerReference w:type="even" r:id="rId8"/>
      <w:headerReference w:type="default" r:id="rId9"/>
      <w:footerReference w:type="even" r:id="rId10"/>
      <w:footerReference w:type="default" r:id="rId11"/>
      <w:headerReference w:type="first" r:id="rId12"/>
      <w:footerReference w:type="first" r:id="rId13"/>
      <w:pgSz w:w="12240" w:h="15840"/>
      <w:pgMar w:top="2410" w:right="1134" w:bottom="709" w:left="226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6CB4B" w14:textId="77777777" w:rsidR="00D159D7" w:rsidRDefault="00D159D7" w:rsidP="008B3BA6">
      <w:pPr>
        <w:spacing w:after="0" w:line="240" w:lineRule="auto"/>
      </w:pPr>
      <w:r>
        <w:separator/>
      </w:r>
    </w:p>
  </w:endnote>
  <w:endnote w:type="continuationSeparator" w:id="0">
    <w:p w14:paraId="5346EA17" w14:textId="77777777" w:rsidR="00D159D7" w:rsidRDefault="00D159D7"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5AEE" w14:textId="77777777" w:rsidR="005B3386" w:rsidRDefault="005B3386" w:rsidP="005B3386">
    <w:pPr>
      <w:pStyle w:val="Piedepgina"/>
      <w:pBdr>
        <w:bottom w:val="single" w:sz="12" w:space="1" w:color="auto"/>
      </w:pBdr>
      <w:rPr>
        <w:lang w:val="es-ES"/>
      </w:rPr>
    </w:pPr>
  </w:p>
  <w:p w14:paraId="31FD5386" w14:textId="77777777" w:rsidR="005B3386" w:rsidRPr="005B3386"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3990" w14:textId="77777777" w:rsidR="00FF273E" w:rsidRDefault="00FF273E" w:rsidP="00FF273E">
    <w:pPr>
      <w:pStyle w:val="Piedepgina"/>
      <w:pBdr>
        <w:bottom w:val="single" w:sz="12" w:space="1" w:color="auto"/>
      </w:pBdr>
      <w:rPr>
        <w:lang w:val="es-ES"/>
      </w:rPr>
    </w:pPr>
  </w:p>
  <w:p w14:paraId="748B0C12" w14:textId="77777777" w:rsidR="00FF273E" w:rsidRPr="00FF273E"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FE37" w14:textId="77777777" w:rsidR="005B3386" w:rsidRDefault="005B3386">
    <w:pPr>
      <w:pStyle w:val="Piedepgina"/>
      <w:pBdr>
        <w:bottom w:val="single" w:sz="12" w:space="1" w:color="auto"/>
      </w:pBdr>
      <w:rPr>
        <w:lang w:val="es-ES"/>
      </w:rPr>
    </w:pPr>
  </w:p>
  <w:p w14:paraId="03305069" w14:textId="77777777" w:rsidR="005B3386" w:rsidRPr="005B3386" w:rsidRDefault="006358CD" w:rsidP="005B3386">
    <w:pPr>
      <w:pStyle w:val="Piedepgina"/>
      <w:spacing w:after="0" w:line="240" w:lineRule="auto"/>
      <w:jc w:val="center"/>
      <w:rPr>
        <w:sz w:val="18"/>
        <w:szCs w:val="18"/>
        <w:lang w:val="es-ES"/>
      </w:rPr>
    </w:pPr>
    <w:r>
      <w:rPr>
        <w:sz w:val="18"/>
        <w:szCs w:val="18"/>
        <w:lang w:val="es-ES"/>
      </w:rPr>
      <w:t>Omar Schild</w:t>
    </w:r>
    <w:r w:rsidR="005B3386" w:rsidRPr="005B3386">
      <w:rPr>
        <w:sz w:val="18"/>
        <w:szCs w:val="18"/>
        <w:lang w:val="es-ES"/>
      </w:rPr>
      <w:t xml:space="preserve"> – Senador Provincial por el Depto. </w:t>
    </w:r>
    <w:r>
      <w:rPr>
        <w:sz w:val="18"/>
        <w:szCs w:val="18"/>
        <w:lang w:val="es-ES"/>
      </w:rPr>
      <w:t>Diamante</w:t>
    </w:r>
    <w:r w:rsidR="005B3386" w:rsidRPr="005B3386">
      <w:rPr>
        <w:sz w:val="18"/>
        <w:szCs w:val="18"/>
        <w:lang w:val="es-ES"/>
      </w:rPr>
      <w:t xml:space="preserve"> (2015-2019)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42227" w14:textId="77777777" w:rsidR="00D159D7" w:rsidRDefault="00D159D7" w:rsidP="008B3BA6">
      <w:pPr>
        <w:spacing w:after="0" w:line="240" w:lineRule="auto"/>
      </w:pPr>
      <w:r>
        <w:separator/>
      </w:r>
    </w:p>
  </w:footnote>
  <w:footnote w:type="continuationSeparator" w:id="0">
    <w:p w14:paraId="7189796B" w14:textId="77777777" w:rsidR="00D159D7" w:rsidRDefault="00D159D7" w:rsidP="008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4B876E0E" w14:textId="77777777" w:rsidTr="00414E63">
      <w:tc>
        <w:tcPr>
          <w:tcW w:w="1413" w:type="dxa"/>
        </w:tcPr>
        <w:p w14:paraId="1C6F9F52" w14:textId="77777777" w:rsidR="005B3386" w:rsidRDefault="005B3386" w:rsidP="005B3386">
          <w:pPr>
            <w:pStyle w:val="Encabezado"/>
            <w:spacing w:line="240" w:lineRule="auto"/>
          </w:pPr>
          <w:r>
            <w:rPr>
              <w:noProof/>
              <w:lang w:val="es-ES" w:eastAsia="es-ES"/>
            </w:rPr>
            <w:drawing>
              <wp:inline distT="0" distB="0" distL="0" distR="0" wp14:anchorId="0D25237D" wp14:editId="64CF2642">
                <wp:extent cx="470288" cy="6286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013FD39A" w14:textId="77777777" w:rsidR="005B3386" w:rsidRDefault="005B3386" w:rsidP="005B3386">
          <w:pPr>
            <w:pStyle w:val="Encabezado"/>
            <w:spacing w:line="240" w:lineRule="auto"/>
          </w:pPr>
        </w:p>
      </w:tc>
      <w:tc>
        <w:tcPr>
          <w:tcW w:w="5147" w:type="dxa"/>
        </w:tcPr>
        <w:p w14:paraId="08A56103" w14:textId="77777777" w:rsidR="005B3386" w:rsidRDefault="005B3386" w:rsidP="005B3386">
          <w:pPr>
            <w:pStyle w:val="Encabezado"/>
            <w:spacing w:line="240" w:lineRule="auto"/>
            <w:jc w:val="right"/>
          </w:pPr>
          <w:r>
            <w:object w:dxaOrig="11569" w:dyaOrig="2910" w14:anchorId="79FBA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2830535" r:id="rId3"/>
            </w:object>
          </w:r>
        </w:p>
      </w:tc>
    </w:tr>
  </w:tbl>
  <w:p w14:paraId="2595FCBF" w14:textId="77777777" w:rsidR="005B3386" w:rsidRDefault="005B3386" w:rsidP="005B3386">
    <w:pPr>
      <w:pStyle w:val="Encabezado"/>
      <w:pBdr>
        <w:bottom w:val="single" w:sz="12" w:space="1" w:color="auto"/>
      </w:pBdr>
      <w:spacing w:line="240" w:lineRule="auto"/>
    </w:pPr>
  </w:p>
  <w:p w14:paraId="060DEB87" w14:textId="77777777" w:rsidR="005B3386" w:rsidRPr="005B3386" w:rsidRDefault="005B3386">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0A95BECB" w14:textId="77777777" w:rsidTr="005B3386">
      <w:tc>
        <w:tcPr>
          <w:tcW w:w="1413" w:type="dxa"/>
        </w:tcPr>
        <w:p w14:paraId="38A098EB" w14:textId="77777777" w:rsidR="005B3386" w:rsidRDefault="005B3386" w:rsidP="005B3386">
          <w:pPr>
            <w:pStyle w:val="Encabezado"/>
            <w:spacing w:line="240" w:lineRule="auto"/>
          </w:pPr>
          <w:r>
            <w:rPr>
              <w:noProof/>
              <w:lang w:val="es-ES" w:eastAsia="es-ES"/>
            </w:rPr>
            <w:drawing>
              <wp:inline distT="0" distB="0" distL="0" distR="0" wp14:anchorId="462EF48F" wp14:editId="1268E233">
                <wp:extent cx="470288" cy="6286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04173030" w14:textId="77777777" w:rsidR="005B3386" w:rsidRDefault="005B3386" w:rsidP="005B3386">
          <w:pPr>
            <w:pStyle w:val="Encabezado"/>
            <w:spacing w:line="240" w:lineRule="auto"/>
          </w:pPr>
        </w:p>
      </w:tc>
      <w:tc>
        <w:tcPr>
          <w:tcW w:w="5147" w:type="dxa"/>
        </w:tcPr>
        <w:p w14:paraId="08A0597D" w14:textId="77777777" w:rsidR="005B3386" w:rsidRDefault="005B3386" w:rsidP="005B3386">
          <w:pPr>
            <w:pStyle w:val="Encabezado"/>
            <w:spacing w:line="240" w:lineRule="auto"/>
            <w:jc w:val="right"/>
          </w:pPr>
          <w:r>
            <w:object w:dxaOrig="11569" w:dyaOrig="2910" w14:anchorId="5CBA8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32830536" r:id="rId3"/>
            </w:object>
          </w:r>
        </w:p>
      </w:tc>
    </w:tr>
  </w:tbl>
  <w:p w14:paraId="2DC535EF" w14:textId="77777777" w:rsidR="00413568" w:rsidRDefault="00413568" w:rsidP="005B3386">
    <w:pPr>
      <w:pStyle w:val="Encabezado"/>
      <w:pBdr>
        <w:bottom w:val="single" w:sz="12" w:space="1" w:color="auto"/>
      </w:pBdr>
      <w:spacing w:line="240" w:lineRule="auto"/>
    </w:pPr>
  </w:p>
  <w:p w14:paraId="01B2D08B" w14:textId="77777777" w:rsidR="005B3386" w:rsidRPr="005B3386" w:rsidRDefault="005B3386">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270E4555" w14:textId="77777777" w:rsidTr="00414E63">
      <w:tc>
        <w:tcPr>
          <w:tcW w:w="1413" w:type="dxa"/>
        </w:tcPr>
        <w:p w14:paraId="60688B52" w14:textId="77777777" w:rsidR="005B3386" w:rsidRDefault="005B3386" w:rsidP="005B3386">
          <w:pPr>
            <w:pStyle w:val="Encabezado"/>
            <w:spacing w:line="240" w:lineRule="auto"/>
          </w:pPr>
          <w:r>
            <w:rPr>
              <w:noProof/>
              <w:lang w:val="es-ES" w:eastAsia="es-ES"/>
            </w:rPr>
            <w:drawing>
              <wp:inline distT="0" distB="0" distL="0" distR="0" wp14:anchorId="7ACADE78" wp14:editId="53C58C97">
                <wp:extent cx="470288" cy="628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25B5A4A7" w14:textId="77777777" w:rsidR="005B3386" w:rsidRDefault="005B3386" w:rsidP="005B3386">
          <w:pPr>
            <w:pStyle w:val="Encabezado"/>
            <w:spacing w:line="240" w:lineRule="auto"/>
          </w:pPr>
        </w:p>
      </w:tc>
      <w:tc>
        <w:tcPr>
          <w:tcW w:w="5147" w:type="dxa"/>
        </w:tcPr>
        <w:p w14:paraId="447A68AB" w14:textId="77777777" w:rsidR="005B3386" w:rsidRDefault="005B3386" w:rsidP="005B3386">
          <w:pPr>
            <w:pStyle w:val="Encabezado"/>
            <w:spacing w:line="240" w:lineRule="auto"/>
            <w:jc w:val="right"/>
          </w:pPr>
          <w:r>
            <w:object w:dxaOrig="11569" w:dyaOrig="2910" w14:anchorId="5CAF6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50.25pt">
                <v:imagedata r:id="rId2" o:title="" croptop="-266f" cropleft="18f"/>
              </v:shape>
              <o:OLEObject Type="Embed" ProgID="PBrush" ShapeID="_x0000_i1027" DrawAspect="Content" ObjectID="_1632830537" r:id="rId3"/>
            </w:object>
          </w:r>
        </w:p>
      </w:tc>
    </w:tr>
  </w:tbl>
  <w:p w14:paraId="6986A638" w14:textId="77777777" w:rsidR="005B3386" w:rsidRDefault="005B3386" w:rsidP="005B3386">
    <w:pPr>
      <w:pStyle w:val="Encabezado"/>
      <w:pBdr>
        <w:bottom w:val="single" w:sz="12" w:space="1" w:color="auto"/>
      </w:pBdr>
      <w:spacing w:line="240" w:lineRule="auto"/>
    </w:pPr>
  </w:p>
  <w:p w14:paraId="6DA3921A" w14:textId="77777777" w:rsidR="005B3386" w:rsidRPr="005B3386" w:rsidRDefault="005B3386">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8211B9"/>
    <w:multiLevelType w:val="hybridMultilevel"/>
    <w:tmpl w:val="A8680CE8"/>
    <w:lvl w:ilvl="0" w:tplc="F8E04EB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FD2DBE"/>
    <w:multiLevelType w:val="hybridMultilevel"/>
    <w:tmpl w:val="FAB2447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9"/>
  </w:num>
  <w:num w:numId="4">
    <w:abstractNumId w:val="8"/>
  </w:num>
  <w:num w:numId="5">
    <w:abstractNumId w:val="2"/>
  </w:num>
  <w:num w:numId="6">
    <w:abstractNumId w:val="3"/>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20DA3"/>
    <w:rsid w:val="00025321"/>
    <w:rsid w:val="000326C3"/>
    <w:rsid w:val="00053916"/>
    <w:rsid w:val="00055D6B"/>
    <w:rsid w:val="000B44C6"/>
    <w:rsid w:val="000C6200"/>
    <w:rsid w:val="000D410D"/>
    <w:rsid w:val="00115F8D"/>
    <w:rsid w:val="001265BD"/>
    <w:rsid w:val="001D79E4"/>
    <w:rsid w:val="001F4180"/>
    <w:rsid w:val="00212ED4"/>
    <w:rsid w:val="00213190"/>
    <w:rsid w:val="002202C4"/>
    <w:rsid w:val="00230381"/>
    <w:rsid w:val="00242B88"/>
    <w:rsid w:val="00280E88"/>
    <w:rsid w:val="002A4589"/>
    <w:rsid w:val="002D780B"/>
    <w:rsid w:val="00324E9C"/>
    <w:rsid w:val="00326461"/>
    <w:rsid w:val="0033424D"/>
    <w:rsid w:val="00353E57"/>
    <w:rsid w:val="00373C32"/>
    <w:rsid w:val="003D6664"/>
    <w:rsid w:val="003E0F15"/>
    <w:rsid w:val="003F1AB6"/>
    <w:rsid w:val="00413568"/>
    <w:rsid w:val="004427AE"/>
    <w:rsid w:val="004468E9"/>
    <w:rsid w:val="004570F4"/>
    <w:rsid w:val="004615DC"/>
    <w:rsid w:val="004633DB"/>
    <w:rsid w:val="004963A7"/>
    <w:rsid w:val="004D25C9"/>
    <w:rsid w:val="004D32C1"/>
    <w:rsid w:val="004E573E"/>
    <w:rsid w:val="0054025F"/>
    <w:rsid w:val="00545A40"/>
    <w:rsid w:val="005836CA"/>
    <w:rsid w:val="005875EF"/>
    <w:rsid w:val="00597D72"/>
    <w:rsid w:val="005A7B0B"/>
    <w:rsid w:val="005B3386"/>
    <w:rsid w:val="005D32F7"/>
    <w:rsid w:val="006358CD"/>
    <w:rsid w:val="00651543"/>
    <w:rsid w:val="00654D3C"/>
    <w:rsid w:val="00657AAE"/>
    <w:rsid w:val="00686B6D"/>
    <w:rsid w:val="006D05A9"/>
    <w:rsid w:val="006E5A19"/>
    <w:rsid w:val="007210DE"/>
    <w:rsid w:val="007323F1"/>
    <w:rsid w:val="0073252D"/>
    <w:rsid w:val="00777C5D"/>
    <w:rsid w:val="00792035"/>
    <w:rsid w:val="007B2A15"/>
    <w:rsid w:val="007B4795"/>
    <w:rsid w:val="007C675C"/>
    <w:rsid w:val="007E3FE8"/>
    <w:rsid w:val="007E5D19"/>
    <w:rsid w:val="007F06F4"/>
    <w:rsid w:val="00821D69"/>
    <w:rsid w:val="00831107"/>
    <w:rsid w:val="008403EE"/>
    <w:rsid w:val="00843FDE"/>
    <w:rsid w:val="008A1391"/>
    <w:rsid w:val="008B3BA6"/>
    <w:rsid w:val="008E3FF5"/>
    <w:rsid w:val="008F54D7"/>
    <w:rsid w:val="0093017E"/>
    <w:rsid w:val="0094353B"/>
    <w:rsid w:val="009769BA"/>
    <w:rsid w:val="009A3483"/>
    <w:rsid w:val="009A363B"/>
    <w:rsid w:val="00A76745"/>
    <w:rsid w:val="00AB1AEF"/>
    <w:rsid w:val="00AC71F9"/>
    <w:rsid w:val="00B1526D"/>
    <w:rsid w:val="00B177B8"/>
    <w:rsid w:val="00B21256"/>
    <w:rsid w:val="00B826EA"/>
    <w:rsid w:val="00BD5F92"/>
    <w:rsid w:val="00BD651A"/>
    <w:rsid w:val="00C22D99"/>
    <w:rsid w:val="00C65485"/>
    <w:rsid w:val="00C67B34"/>
    <w:rsid w:val="00C8064B"/>
    <w:rsid w:val="00C81868"/>
    <w:rsid w:val="00CA0605"/>
    <w:rsid w:val="00CA29D0"/>
    <w:rsid w:val="00CB33EC"/>
    <w:rsid w:val="00CE7C76"/>
    <w:rsid w:val="00D159D7"/>
    <w:rsid w:val="00D20B06"/>
    <w:rsid w:val="00D24726"/>
    <w:rsid w:val="00D84096"/>
    <w:rsid w:val="00DC2884"/>
    <w:rsid w:val="00DD2C88"/>
    <w:rsid w:val="00DE454E"/>
    <w:rsid w:val="00DE6FDC"/>
    <w:rsid w:val="00E06F00"/>
    <w:rsid w:val="00E207A9"/>
    <w:rsid w:val="00E2538D"/>
    <w:rsid w:val="00E47883"/>
    <w:rsid w:val="00E62C85"/>
    <w:rsid w:val="00E934D2"/>
    <w:rsid w:val="00EC055D"/>
    <w:rsid w:val="00ED32E5"/>
    <w:rsid w:val="00F2568C"/>
    <w:rsid w:val="00F67C85"/>
    <w:rsid w:val="00FD326D"/>
    <w:rsid w:val="00FD42E9"/>
    <w:rsid w:val="00FF273E"/>
    <w:rsid w:val="00FF4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81B34"/>
  <w15:chartTrackingRefBased/>
  <w15:docId w15:val="{6908F5D3-08EC-4F42-84A0-CB6350EA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table" w:styleId="Tablaconcuadrcula">
    <w:name w:val="Table Grid"/>
    <w:basedOn w:val="Tablanormal"/>
    <w:uiPriority w:val="39"/>
    <w:rsid w:val="005B3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017E"/>
    <w:pPr>
      <w:ind w:left="720"/>
      <w:contextualSpacing/>
    </w:pPr>
  </w:style>
  <w:style w:type="paragraph" w:styleId="NormalWeb">
    <w:name w:val="Normal (Web)"/>
    <w:basedOn w:val="Normal"/>
    <w:uiPriority w:val="99"/>
    <w:semiHidden/>
    <w:unhideWhenUsed/>
    <w:rsid w:val="00213190"/>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213190"/>
    <w:rPr>
      <w:b/>
      <w:bCs/>
    </w:rPr>
  </w:style>
  <w:style w:type="character" w:styleId="nfasis">
    <w:name w:val="Emphasis"/>
    <w:basedOn w:val="Fuentedeprrafopredeter"/>
    <w:uiPriority w:val="20"/>
    <w:qFormat/>
    <w:rsid w:val="00213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03885">
      <w:bodyDiv w:val="1"/>
      <w:marLeft w:val="0"/>
      <w:marRight w:val="0"/>
      <w:marTop w:val="0"/>
      <w:marBottom w:val="0"/>
      <w:divBdr>
        <w:top w:val="none" w:sz="0" w:space="0" w:color="auto"/>
        <w:left w:val="none" w:sz="0" w:space="0" w:color="auto"/>
        <w:bottom w:val="none" w:sz="0" w:space="0" w:color="auto"/>
        <w:right w:val="none" w:sz="0" w:space="0" w:color="auto"/>
      </w:divBdr>
      <w:divsChild>
        <w:div w:id="2042322416">
          <w:marLeft w:val="0"/>
          <w:marRight w:val="0"/>
          <w:marTop w:val="0"/>
          <w:marBottom w:val="624"/>
          <w:divBdr>
            <w:top w:val="none" w:sz="0" w:space="0" w:color="auto"/>
            <w:left w:val="none" w:sz="0" w:space="0" w:color="auto"/>
            <w:bottom w:val="none" w:sz="0" w:space="0" w:color="auto"/>
            <w:right w:val="none" w:sz="0" w:space="0" w:color="auto"/>
          </w:divBdr>
        </w:div>
        <w:div w:id="1533759618">
          <w:marLeft w:val="0"/>
          <w:marRight w:val="0"/>
          <w:marTop w:val="0"/>
          <w:marBottom w:val="624"/>
          <w:divBdr>
            <w:top w:val="none" w:sz="0" w:space="0" w:color="auto"/>
            <w:left w:val="none" w:sz="0" w:space="0" w:color="auto"/>
            <w:bottom w:val="none" w:sz="0" w:space="0" w:color="auto"/>
            <w:right w:val="none" w:sz="0" w:space="0" w:color="auto"/>
          </w:divBdr>
        </w:div>
        <w:div w:id="890507362">
          <w:marLeft w:val="0"/>
          <w:marRight w:val="0"/>
          <w:marTop w:val="0"/>
          <w:marBottom w:val="624"/>
          <w:divBdr>
            <w:top w:val="none" w:sz="0" w:space="0" w:color="auto"/>
            <w:left w:val="none" w:sz="0" w:space="0" w:color="auto"/>
            <w:bottom w:val="none" w:sz="0" w:space="0" w:color="auto"/>
            <w:right w:val="none" w:sz="0" w:space="0" w:color="auto"/>
          </w:divBdr>
        </w:div>
        <w:div w:id="240676910">
          <w:marLeft w:val="0"/>
          <w:marRight w:val="0"/>
          <w:marTop w:val="0"/>
          <w:marBottom w:val="624"/>
          <w:divBdr>
            <w:top w:val="none" w:sz="0" w:space="0" w:color="auto"/>
            <w:left w:val="none" w:sz="0" w:space="0" w:color="auto"/>
            <w:bottom w:val="none" w:sz="0" w:space="0" w:color="auto"/>
            <w:right w:val="none" w:sz="0" w:space="0" w:color="auto"/>
          </w:divBdr>
        </w:div>
        <w:div w:id="1150094257">
          <w:marLeft w:val="0"/>
          <w:marRight w:val="0"/>
          <w:marTop w:val="0"/>
          <w:marBottom w:val="624"/>
          <w:divBdr>
            <w:top w:val="none" w:sz="0" w:space="0" w:color="auto"/>
            <w:left w:val="none" w:sz="0" w:space="0" w:color="auto"/>
            <w:bottom w:val="none" w:sz="0" w:space="0" w:color="auto"/>
            <w:right w:val="none" w:sz="0" w:space="0" w:color="auto"/>
          </w:divBdr>
        </w:div>
        <w:div w:id="145435031">
          <w:marLeft w:val="0"/>
          <w:marRight w:val="0"/>
          <w:marTop w:val="0"/>
          <w:marBottom w:val="62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A5F1-05A3-4806-A149-225063FB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1316</Words>
  <Characters>7242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2018-05-15T18:18:00Z</cp:lastPrinted>
  <dcterms:created xsi:type="dcterms:W3CDTF">2019-10-17T18:16:00Z</dcterms:created>
  <dcterms:modified xsi:type="dcterms:W3CDTF">2019-10-17T18:16:00Z</dcterms:modified>
</cp:coreProperties>
</file>