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28" w:rsidRDefault="00D90528" w:rsidP="00D90528">
      <w:pPr>
        <w:pStyle w:val="Textoindependiente"/>
        <w:spacing w:line="288" w:lineRule="auto"/>
        <w:ind w:right="-51"/>
        <w:jc w:val="center"/>
        <w:rPr>
          <w:rFonts w:ascii="Century Gothic" w:hAnsi="Century Gothic" w:cs="Times New Roman"/>
          <w:spacing w:val="20"/>
          <w:sz w:val="22"/>
          <w:szCs w:val="22"/>
        </w:rPr>
      </w:pPr>
    </w:p>
    <w:p w:rsidR="00F37E6B" w:rsidRPr="006D6A84" w:rsidRDefault="00F37E6B" w:rsidP="00D90528">
      <w:pPr>
        <w:pStyle w:val="Textoindependiente"/>
        <w:spacing w:line="288" w:lineRule="auto"/>
        <w:ind w:right="-51"/>
        <w:jc w:val="center"/>
        <w:rPr>
          <w:rFonts w:ascii="Century Gothic" w:hAnsi="Century Gothic" w:cs="Times New Roman"/>
          <w:spacing w:val="20"/>
          <w:sz w:val="22"/>
          <w:szCs w:val="22"/>
        </w:rPr>
      </w:pPr>
      <w:r w:rsidRPr="006D6A84">
        <w:rPr>
          <w:rFonts w:ascii="Century Gothic" w:hAnsi="Century Gothic" w:cs="Times New Roman"/>
          <w:spacing w:val="20"/>
          <w:sz w:val="22"/>
          <w:szCs w:val="22"/>
        </w:rPr>
        <w:t>LA LEGISLATURA DE LA PROVINCIA DE ENTRE RÍOS SANCIONA CON</w:t>
      </w:r>
    </w:p>
    <w:p w:rsidR="00F37E6B" w:rsidRPr="006D6A84" w:rsidRDefault="00F37E6B" w:rsidP="00D90528">
      <w:pPr>
        <w:pStyle w:val="Textoindependiente"/>
        <w:spacing w:line="288" w:lineRule="auto"/>
        <w:ind w:right="-51"/>
        <w:jc w:val="center"/>
        <w:rPr>
          <w:rFonts w:ascii="Century Gothic" w:hAnsi="Century Gothic" w:cs="Times New Roman"/>
          <w:spacing w:val="20"/>
          <w:sz w:val="22"/>
          <w:szCs w:val="22"/>
        </w:rPr>
      </w:pPr>
      <w:r w:rsidRPr="006D6A84">
        <w:rPr>
          <w:rFonts w:ascii="Century Gothic" w:hAnsi="Century Gothic" w:cs="Times New Roman"/>
          <w:spacing w:val="20"/>
          <w:sz w:val="22"/>
          <w:szCs w:val="22"/>
        </w:rPr>
        <w:t>FUERZA DE</w:t>
      </w:r>
    </w:p>
    <w:p w:rsidR="006435B6" w:rsidRDefault="006435B6" w:rsidP="00D90528">
      <w:pPr>
        <w:spacing w:line="288" w:lineRule="auto"/>
        <w:ind w:right="-51"/>
        <w:jc w:val="center"/>
        <w:rPr>
          <w:rFonts w:ascii="Century Gothic" w:hAnsi="Century Gothic" w:cs="Arial"/>
          <w:b/>
          <w:spacing w:val="20"/>
          <w:sz w:val="22"/>
          <w:szCs w:val="22"/>
        </w:rPr>
      </w:pPr>
      <w:r w:rsidRPr="006D6A84">
        <w:rPr>
          <w:rFonts w:ascii="Century Gothic" w:hAnsi="Century Gothic" w:cs="Arial"/>
          <w:b/>
          <w:spacing w:val="20"/>
          <w:sz w:val="22"/>
          <w:szCs w:val="22"/>
        </w:rPr>
        <w:t>L E Y</w:t>
      </w:r>
      <w:r w:rsidR="00F37E6B" w:rsidRPr="006D6A84">
        <w:rPr>
          <w:rFonts w:ascii="Century Gothic" w:hAnsi="Century Gothic" w:cs="Arial"/>
          <w:b/>
          <w:spacing w:val="20"/>
          <w:sz w:val="22"/>
          <w:szCs w:val="22"/>
        </w:rPr>
        <w:t>:</w:t>
      </w:r>
    </w:p>
    <w:p w:rsidR="00D90528" w:rsidRPr="006D6A84" w:rsidRDefault="00D90528" w:rsidP="006D6A84">
      <w:pPr>
        <w:spacing w:line="288" w:lineRule="auto"/>
        <w:ind w:right="-51" w:firstLine="4253"/>
        <w:rPr>
          <w:rFonts w:ascii="Century Gothic" w:hAnsi="Century Gothic" w:cs="Arial"/>
          <w:b/>
          <w:spacing w:val="20"/>
          <w:sz w:val="22"/>
          <w:szCs w:val="22"/>
        </w:rPr>
      </w:pPr>
    </w:p>
    <w:p w:rsidR="006435B6" w:rsidRPr="006D6A84" w:rsidRDefault="006435B6" w:rsidP="006D6A84">
      <w:pPr>
        <w:spacing w:line="288" w:lineRule="auto"/>
        <w:ind w:right="-51"/>
        <w:jc w:val="both"/>
        <w:rPr>
          <w:rFonts w:ascii="Century Gothic" w:hAnsi="Century Gothic" w:cs="Arial"/>
          <w:spacing w:val="20"/>
          <w:sz w:val="22"/>
          <w:szCs w:val="22"/>
        </w:rPr>
      </w:pPr>
    </w:p>
    <w:p w:rsidR="00165E1F" w:rsidRDefault="00802DAF" w:rsidP="006D6A84">
      <w:pPr>
        <w:spacing w:line="288" w:lineRule="auto"/>
        <w:ind w:right="-51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>ARTÍCULO</w:t>
      </w:r>
      <w:r w:rsidR="006435B6"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 xml:space="preserve"> 1°.-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E33ACC" w:rsidRPr="006D6A84">
        <w:rPr>
          <w:rFonts w:ascii="Century Gothic" w:hAnsi="Century Gothic" w:cs="Arial"/>
          <w:spacing w:val="20"/>
          <w:sz w:val="22"/>
          <w:szCs w:val="22"/>
        </w:rPr>
        <w:t xml:space="preserve">Autorízase al </w:t>
      </w:r>
      <w:r w:rsidR="00E051A2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>Instituto Autárquico de Planeamiento y Vivienda</w:t>
      </w:r>
      <w:r w:rsidRPr="006D6A84">
        <w:rPr>
          <w:rFonts w:ascii="Century Gothic" w:hAnsi="Century Gothic" w:cs="Arial"/>
          <w:spacing w:val="20"/>
          <w:sz w:val="22"/>
          <w:szCs w:val="22"/>
        </w:rPr>
        <w:t xml:space="preserve"> a Do</w:t>
      </w:r>
      <w:r w:rsidR="006A2DF6" w:rsidRPr="006D6A84">
        <w:rPr>
          <w:rFonts w:ascii="Century Gothic" w:hAnsi="Century Gothic" w:cs="Arial"/>
          <w:spacing w:val="20"/>
          <w:sz w:val="22"/>
          <w:szCs w:val="22"/>
        </w:rPr>
        <w:t>n</w:t>
      </w:r>
      <w:r w:rsidR="00E433C3" w:rsidRPr="006D6A84">
        <w:rPr>
          <w:rFonts w:ascii="Century Gothic" w:hAnsi="Century Gothic" w:cs="Arial"/>
          <w:spacing w:val="20"/>
          <w:sz w:val="22"/>
          <w:szCs w:val="22"/>
        </w:rPr>
        <w:t>a</w:t>
      </w:r>
      <w:r w:rsidR="008053D7" w:rsidRPr="006D6A84">
        <w:rPr>
          <w:rFonts w:ascii="Century Gothic" w:hAnsi="Century Gothic" w:cs="Arial"/>
          <w:spacing w:val="20"/>
          <w:sz w:val="22"/>
          <w:szCs w:val="22"/>
        </w:rPr>
        <w:t>r</w:t>
      </w:r>
      <w:r w:rsidR="00E433C3" w:rsidRPr="006D6A84">
        <w:rPr>
          <w:rFonts w:ascii="Century Gothic" w:hAnsi="Century Gothic" w:cs="Arial"/>
          <w:spacing w:val="20"/>
          <w:sz w:val="22"/>
          <w:szCs w:val="22"/>
        </w:rPr>
        <w:t xml:space="preserve"> a la Municipalidad de Paraná</w:t>
      </w:r>
      <w:r w:rsidRPr="006D6A84">
        <w:rPr>
          <w:rFonts w:ascii="Century Gothic" w:hAnsi="Century Gothic" w:cs="Arial"/>
          <w:spacing w:val="20"/>
          <w:sz w:val="22"/>
          <w:szCs w:val="22"/>
        </w:rPr>
        <w:t>,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5A17A3" w:rsidRPr="006D6A84">
        <w:rPr>
          <w:rFonts w:ascii="Century Gothic" w:hAnsi="Century Gothic" w:cs="Arial"/>
          <w:spacing w:val="20"/>
          <w:sz w:val="22"/>
          <w:szCs w:val="22"/>
        </w:rPr>
        <w:t>dos</w:t>
      </w:r>
      <w:r w:rsidR="009A4B4E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05455E" w:rsidRPr="006D6A84">
        <w:rPr>
          <w:rFonts w:ascii="Century Gothic" w:hAnsi="Century Gothic" w:cs="Arial"/>
          <w:spacing w:val="20"/>
          <w:sz w:val="22"/>
          <w:szCs w:val="22"/>
        </w:rPr>
        <w:t>Inmueble</w:t>
      </w:r>
      <w:r w:rsidR="00605D9D" w:rsidRPr="006D6A84">
        <w:rPr>
          <w:rFonts w:ascii="Century Gothic" w:hAnsi="Century Gothic" w:cs="Arial"/>
          <w:spacing w:val="20"/>
          <w:sz w:val="22"/>
          <w:szCs w:val="22"/>
        </w:rPr>
        <w:t>s</w:t>
      </w:r>
      <w:r w:rsidR="0005455E" w:rsidRPr="006D6A84">
        <w:rPr>
          <w:rFonts w:ascii="Century Gothic" w:hAnsi="Century Gothic" w:cs="Arial"/>
          <w:spacing w:val="20"/>
          <w:sz w:val="22"/>
          <w:szCs w:val="22"/>
        </w:rPr>
        <w:t xml:space="preserve"> de su propiedad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>,</w:t>
      </w:r>
      <w:r w:rsidR="00FF1063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E433C3" w:rsidRPr="006D6A84">
        <w:rPr>
          <w:rFonts w:ascii="Century Gothic" w:hAnsi="Century Gothic"/>
          <w:spacing w:val="20"/>
          <w:sz w:val="22"/>
          <w:szCs w:val="22"/>
        </w:rPr>
        <w:t xml:space="preserve">con Destino a </w:t>
      </w:r>
      <w:r w:rsidR="00605D9D" w:rsidRPr="006D6A84">
        <w:rPr>
          <w:rFonts w:ascii="Century Gothic" w:hAnsi="Century Gothic"/>
          <w:spacing w:val="20"/>
          <w:sz w:val="22"/>
          <w:szCs w:val="22"/>
        </w:rPr>
        <w:t>“</w:t>
      </w:r>
      <w:r w:rsidR="005A17A3" w:rsidRPr="006D6A84">
        <w:rPr>
          <w:rFonts w:ascii="Century Gothic" w:hAnsi="Century Gothic"/>
          <w:spacing w:val="20"/>
          <w:sz w:val="22"/>
          <w:szCs w:val="22"/>
        </w:rPr>
        <w:t>Calles</w:t>
      </w:r>
      <w:r w:rsidR="00430E11">
        <w:rPr>
          <w:rFonts w:ascii="Century Gothic" w:hAnsi="Century Gothic"/>
          <w:spacing w:val="20"/>
          <w:sz w:val="22"/>
          <w:szCs w:val="22"/>
        </w:rPr>
        <w:t xml:space="preserve"> Públicas</w:t>
      </w:r>
      <w:r w:rsidR="00605D9D" w:rsidRPr="006D6A84">
        <w:rPr>
          <w:rFonts w:ascii="Century Gothic" w:hAnsi="Century Gothic"/>
          <w:spacing w:val="20"/>
          <w:sz w:val="22"/>
          <w:szCs w:val="22"/>
        </w:rPr>
        <w:t>”</w:t>
      </w:r>
      <w:r w:rsidR="000B664B" w:rsidRPr="006D6A84">
        <w:rPr>
          <w:rFonts w:ascii="Century Gothic" w:hAnsi="Century Gothic"/>
          <w:spacing w:val="20"/>
          <w:sz w:val="22"/>
          <w:szCs w:val="22"/>
        </w:rPr>
        <w:t>,</w:t>
      </w:r>
      <w:r w:rsidR="00605D9D" w:rsidRPr="006D6A84">
        <w:rPr>
          <w:rFonts w:ascii="Century Gothic" w:hAnsi="Century Gothic"/>
          <w:spacing w:val="20"/>
          <w:sz w:val="22"/>
          <w:szCs w:val="22"/>
        </w:rPr>
        <w:t xml:space="preserve"> del Grupo Habitacional “</w:t>
      </w:r>
      <w:r w:rsidR="005A17A3" w:rsidRPr="006D6A84">
        <w:rPr>
          <w:rFonts w:ascii="Century Gothic" w:hAnsi="Century Gothic"/>
          <w:spacing w:val="20"/>
          <w:sz w:val="22"/>
          <w:szCs w:val="22"/>
        </w:rPr>
        <w:t>Paraná 170 viviendas”</w:t>
      </w:r>
      <w:r w:rsidR="00605D9D" w:rsidRPr="006D6A84">
        <w:rPr>
          <w:rFonts w:ascii="Century Gothic" w:hAnsi="Century Gothic"/>
          <w:spacing w:val="20"/>
          <w:sz w:val="22"/>
          <w:szCs w:val="22"/>
        </w:rPr>
        <w:t>;</w:t>
      </w:r>
      <w:r w:rsidR="00032E59" w:rsidRPr="006D6A84">
        <w:rPr>
          <w:rFonts w:ascii="Century Gothic" w:hAnsi="Century Gothic"/>
          <w:spacing w:val="20"/>
          <w:sz w:val="22"/>
          <w:szCs w:val="22"/>
        </w:rPr>
        <w:t xml:space="preserve"> </w:t>
      </w:r>
      <w:r w:rsidR="000B664B" w:rsidRPr="006D6A84">
        <w:rPr>
          <w:rFonts w:ascii="Century Gothic" w:hAnsi="Century Gothic"/>
          <w:spacing w:val="20"/>
          <w:sz w:val="22"/>
          <w:szCs w:val="22"/>
        </w:rPr>
        <w:t xml:space="preserve"> </w:t>
      </w:r>
      <w:r w:rsidRPr="006D6A84">
        <w:rPr>
          <w:rFonts w:ascii="Century Gothic" w:hAnsi="Century Gothic" w:cs="Arial"/>
          <w:spacing w:val="20"/>
          <w:sz w:val="22"/>
          <w:szCs w:val="22"/>
        </w:rPr>
        <w:t>Inmueble</w:t>
      </w:r>
      <w:r w:rsidR="00605D9D" w:rsidRPr="006D6A84">
        <w:rPr>
          <w:rFonts w:ascii="Century Gothic" w:hAnsi="Century Gothic" w:cs="Arial"/>
          <w:spacing w:val="20"/>
          <w:sz w:val="22"/>
          <w:szCs w:val="22"/>
        </w:rPr>
        <w:t>s</w:t>
      </w:r>
      <w:r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032E59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05455E" w:rsidRPr="006D6A84">
        <w:rPr>
          <w:rFonts w:ascii="Century Gothic" w:hAnsi="Century Gothic" w:cs="Arial"/>
          <w:spacing w:val="20"/>
          <w:sz w:val="22"/>
          <w:szCs w:val="22"/>
        </w:rPr>
        <w:t>que se</w:t>
      </w:r>
      <w:r w:rsidR="00032E59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05455E" w:rsidRPr="006D6A84">
        <w:rPr>
          <w:rFonts w:ascii="Century Gothic" w:hAnsi="Century Gothic" w:cs="Arial"/>
          <w:spacing w:val="20"/>
          <w:sz w:val="22"/>
          <w:szCs w:val="22"/>
        </w:rPr>
        <w:t xml:space="preserve"> ubica</w:t>
      </w:r>
      <w:r w:rsidR="00605D9D" w:rsidRPr="006D6A84">
        <w:rPr>
          <w:rFonts w:ascii="Century Gothic" w:hAnsi="Century Gothic" w:cs="Arial"/>
          <w:spacing w:val="20"/>
          <w:sz w:val="22"/>
          <w:szCs w:val="22"/>
        </w:rPr>
        <w:t>n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 xml:space="preserve"> e identifica</w:t>
      </w:r>
      <w:r w:rsidR="00605D9D" w:rsidRPr="006D6A84">
        <w:rPr>
          <w:rFonts w:ascii="Century Gothic" w:hAnsi="Century Gothic" w:cs="Arial"/>
          <w:spacing w:val="20"/>
          <w:sz w:val="22"/>
          <w:szCs w:val="22"/>
        </w:rPr>
        <w:t>n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 xml:space="preserve"> de la siguiente forma:</w:t>
      </w:r>
    </w:p>
    <w:p w:rsidR="00D90528" w:rsidRPr="006D6A84" w:rsidRDefault="00D90528" w:rsidP="006D6A84">
      <w:pPr>
        <w:spacing w:line="288" w:lineRule="auto"/>
        <w:ind w:right="-51"/>
        <w:jc w:val="both"/>
        <w:rPr>
          <w:rFonts w:ascii="Century Gothic" w:hAnsi="Century Gothic" w:cs="Arial"/>
          <w:spacing w:val="20"/>
          <w:sz w:val="22"/>
          <w:szCs w:val="22"/>
        </w:rPr>
      </w:pPr>
    </w:p>
    <w:p w:rsidR="000B664B" w:rsidRPr="006D6A84" w:rsidRDefault="000B664B" w:rsidP="006D6A84">
      <w:pPr>
        <w:spacing w:line="288" w:lineRule="auto"/>
        <w:ind w:right="-51"/>
        <w:jc w:val="both"/>
        <w:rPr>
          <w:rFonts w:ascii="Century Gothic" w:hAnsi="Century Gothic" w:cs="Arial"/>
          <w:b/>
          <w:bCs/>
          <w:spacing w:val="20"/>
          <w:sz w:val="22"/>
          <w:szCs w:val="22"/>
        </w:rPr>
      </w:pPr>
    </w:p>
    <w:p w:rsidR="00D90528" w:rsidRDefault="005A17A3" w:rsidP="006D6A84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A) Plano de Mensura Nº 206.337  - Lote CALLE - 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Partida Provincial: 104.805 - Localización: PROVINCIA DE ENTRE RIOS – Departamento PARANA – Municipio de Paraná – Área Urbana – Distrito U.R.7. – Sección 7º - Grupo 59 – Manzana 5.- Distrito U.R.9. – Sección 7º - Grupo 60 – Manzana 5.-  Domicilio Parcelario: </w:t>
      </w:r>
      <w:r w:rsidR="00032E59" w:rsidRPr="006D6A84">
        <w:rPr>
          <w:rFonts w:ascii="Century Gothic" w:hAnsi="Century Gothic"/>
          <w:spacing w:val="20"/>
          <w:sz w:val="22"/>
          <w:szCs w:val="22"/>
        </w:rPr>
        <w:t xml:space="preserve">Calle -  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 Superficie: 21.926,83 m2 (Veintiún mil novecientos veintiséis metros cuadrados con ochenta y tres decímetros cuadrados).-  Exceso: 3.140,75 m2 -  </w:t>
      </w: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Matrícula: 153.312  - Limites y Linderos: Polígono Exterior: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NORESTE:</w:t>
      </w: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 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Rectas: 1-2 al rumbo S. 34º 40´ E. de 109,98 m, 2-3 al rumbo S. 35º 22´ E. de 116,48 m, arco de curva 3-4 de 135,86 m. de desarrollo, todas lindando con Vías del Ferrocarril Nacional General Urquiza.-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ESTE: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 Rectas: 4-5 al rumbo S. 10º 08´O. de 16,00 m, lindando con Edelmira Victoria Vega, 5-6 al rumbo N. 51º 04´O. de 19,53 m, 6-7 al rumbo S. 69º 32´O. de 5,50 m, 7-8 al rumbo S. 10º 08´ O. de 118,28 m, 8-9 al rumbo S. 34º 34´E. de 6,00 m, 9-10 al rumbo S. 79º 16´ E. de 17,63 m, todas lindando con Instituto Autárquico de Planeamiento y Vivienda (Mz.5), 10-11 al rumbo S.10º 08´O. de 12,71 m, lindando con Edelmira Victoria Vega.-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SUR:</w:t>
      </w:r>
      <w:r w:rsidRPr="006D6A84">
        <w:rPr>
          <w:rFonts w:ascii="Century Gothic" w:hAnsi="Century Gothic"/>
          <w:spacing w:val="20"/>
          <w:sz w:val="22"/>
          <w:szCs w:val="22"/>
          <w:u w:val="single"/>
        </w:rPr>
        <w:t xml:space="preserve"> 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Recta 11-12 al rumbo N. 80º 12´O. de 64,63 m, lindando con Avenida Jorge Newery.- 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SUROESTE: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 Rectas: arco de curva 12-13 de 161,34 m. de desarrollo, 13-14 al rumbo N. 30º 01´ O. de 260,52 m, ambas lindando con Vías del Ferrocarril Nacional General Urquiza.-</w:t>
      </w: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NOROESTE:</w:t>
      </w: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 </w:t>
      </w:r>
      <w:r w:rsidRPr="006D6A84">
        <w:rPr>
          <w:rFonts w:ascii="Century Gothic" w:hAnsi="Century Gothic"/>
          <w:spacing w:val="20"/>
          <w:sz w:val="22"/>
          <w:szCs w:val="22"/>
        </w:rPr>
        <w:t>Rectas: 14-15 al rumbo N. 56º 19´ E. de 14,89 m, lindando con I.A.P.V. y Otros, 15-16 al rumbo S. 30º 02´ E. de 46,28 m, 16-17 al rumbo N. 80º 35´ E. de 4,00 m, 17-18 al rumbo N. 11º 13´ E. de 67,52 m, todas lindando con Instituto Autárquico de Planeamiento y Vivienda (Mz. 27), 18-</w:t>
      </w:r>
    </w:p>
    <w:p w:rsidR="00D90528" w:rsidRDefault="00D90528" w:rsidP="006D6A84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</w:p>
    <w:p w:rsidR="00D90528" w:rsidRDefault="00D90528" w:rsidP="006D6A84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</w:p>
    <w:p w:rsidR="005A17A3" w:rsidRDefault="005A17A3" w:rsidP="006D6A84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  <w:r w:rsidRPr="006D6A84">
        <w:rPr>
          <w:rFonts w:ascii="Century Gothic" w:hAnsi="Century Gothic"/>
          <w:spacing w:val="20"/>
          <w:sz w:val="22"/>
          <w:szCs w:val="22"/>
        </w:rPr>
        <w:t>1 al rumbo N. 56º 19´ E. de 22,61 m, lindando con I.A.P.V. y Otros.- Loteo aprobado por Ordenanza Municipal Nº 9283/14.-</w:t>
      </w:r>
    </w:p>
    <w:p w:rsidR="00D90528" w:rsidRPr="006D6A84" w:rsidRDefault="00D90528" w:rsidP="006D6A84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</w:p>
    <w:p w:rsidR="005A17A3" w:rsidRPr="006D6A84" w:rsidRDefault="005A17A3" w:rsidP="006D6A84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</w:p>
    <w:p w:rsidR="005A17A3" w:rsidRDefault="005A17A3" w:rsidP="006D6A84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B) Plano de Mensura Nº 206.413  - Lote CALLE - 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Partida Provincial: 261446 - Localización: PROVINCIA DE ENTRE RIOS – Departamento PARANA – Municipio de Paraná – Área Complementaria – Distrito C.E.U. – Sección 12º - Grupo 120 – Manzana 13 - Domicilio Parcelario: Lote Calle -  Superficie: 6.122,70 m2 (Seis mil ciento veintidós metros cuadrados con setenta decímetros cuadrados).-  </w:t>
      </w: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Matrícula: 192.211  - Limites y Linderos: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NORTE:</w:t>
      </w:r>
      <w:r w:rsidRPr="006D6A84">
        <w:rPr>
          <w:rFonts w:ascii="Century Gothic" w:hAnsi="Century Gothic"/>
          <w:b/>
          <w:spacing w:val="20"/>
          <w:sz w:val="22"/>
          <w:szCs w:val="22"/>
        </w:rPr>
        <w:t xml:space="preserve"> 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Recta: 109-110 al rumbo S. 79º 42´ E. de 155,86 m, lindando con Ana María Silva.- 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ESTE: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 Rectas: 110-16 al rumbo S. 10º 18´ O. de 19,24 metros, lindando con Calle Juan Garrigo, 16-15 al rumbo N. 34º 42´ O. de 6,00 metros, 15-1 al rumbo N. 79º 42´ O. de 134,34 metros, 1-43 al rumbo S. 60º 34´ O. de 6,55 metros, 43-41 al rumbo S. 19º 24´ O. de 23,09 metros,  41-38 al rumbo S. 22º 08´O. de 23,23 metros, 38-37 al rumbo S. 28º 46´ E. de 5,50 metros, 37-23 al rumbo S. 79º 42´ E. de 144,32 metros, y 23-22 al rumbo N. 55º 18´ E. de 6,00 metros,  todas lindando con Manzana 13 del Instituto Autárquico de Planeamiento y Vivienda, 22-85 al rumbo S. 10º 18´ O. de 23,48 metros lindando con Calle Juan Garrigo, 85-84 al rumbo N. 34º 42´ O. de 6,00 metros, 84-67 al rumbo N. 79º 42´ O.  de 149,01 metros, 67-105 al rumbo S. 62º 33´ O. de 5,50 metros, 105-103 al rumbo S. 24º 47´ O. de 19,77 metros, todas lindando con Manzana 18 de Instituto Autárquico de Planeamiento y Vivienda.-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SUR: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 Recta: 103-107 al rumbo N. 79º 42´ O. de 15,51 metros, lindando con Rubén Gabriel Armandola. -  </w:t>
      </w:r>
      <w:r w:rsidRPr="006D6A84">
        <w:rPr>
          <w:rFonts w:ascii="Century Gothic" w:hAnsi="Century Gothic"/>
          <w:b/>
          <w:spacing w:val="20"/>
          <w:sz w:val="22"/>
          <w:szCs w:val="22"/>
          <w:u w:val="single"/>
        </w:rPr>
        <w:t>OESTE: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 Rectas: 107-108 al rumbo N. 24º 50´ E. de 46,94 metros, arco de curva 108-109 de 61,96 m. de desarrollo, todas lindando con Vías del Ferrocarril General Urquiza - Loteo aprobado por Ordenanza Municipal Nº 9283/14.- </w:t>
      </w:r>
    </w:p>
    <w:p w:rsidR="00D90528" w:rsidRPr="006D6A84" w:rsidRDefault="00D90528" w:rsidP="006D6A84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</w:rPr>
      </w:pPr>
    </w:p>
    <w:p w:rsidR="00032E59" w:rsidRPr="006D6A84" w:rsidRDefault="00032E59" w:rsidP="006D6A84">
      <w:pPr>
        <w:spacing w:line="288" w:lineRule="auto"/>
        <w:ind w:right="-136"/>
        <w:jc w:val="both"/>
        <w:rPr>
          <w:rFonts w:ascii="Century Gothic" w:hAnsi="Century Gothic" w:cs="Arial"/>
          <w:b/>
          <w:spacing w:val="20"/>
          <w:position w:val="2"/>
          <w:sz w:val="22"/>
          <w:szCs w:val="22"/>
        </w:rPr>
      </w:pPr>
    </w:p>
    <w:p w:rsidR="00032E59" w:rsidRPr="006D6A84" w:rsidRDefault="005A17A3" w:rsidP="006D6A84">
      <w:pPr>
        <w:spacing w:line="288" w:lineRule="auto"/>
        <w:ind w:right="-51"/>
        <w:jc w:val="both"/>
        <w:rPr>
          <w:rFonts w:ascii="Century Gothic" w:hAnsi="Century Gothic" w:cs="Arial"/>
          <w:spacing w:val="20"/>
          <w:position w:val="2"/>
          <w:sz w:val="22"/>
          <w:szCs w:val="22"/>
        </w:rPr>
      </w:pPr>
      <w:r w:rsidRPr="006D6A84">
        <w:rPr>
          <w:rFonts w:ascii="Century Gothic" w:hAnsi="Century Gothic" w:cs="Arial"/>
          <w:b/>
          <w:spacing w:val="20"/>
          <w:position w:val="2"/>
          <w:sz w:val="22"/>
          <w:szCs w:val="22"/>
          <w:u w:val="single"/>
        </w:rPr>
        <w:t>ARTÍCULO 2º.-</w:t>
      </w:r>
      <w:r w:rsidRPr="006D6A84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 La donación autorizada, deberá instrumentarse con el cargo de  que el Municipio de Paraná destine los  Inmuebles donados a “Calles Públicas”</w:t>
      </w:r>
      <w:r w:rsidR="00D90528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 estableciendo la reversión de los mismo para el caso que el Municipio no cumpla con el cargo impuesto</w:t>
      </w:r>
      <w:r w:rsidRPr="006D6A84">
        <w:rPr>
          <w:rFonts w:ascii="Century Gothic" w:hAnsi="Century Gothic" w:cs="Arial"/>
          <w:spacing w:val="20"/>
          <w:position w:val="2"/>
          <w:sz w:val="22"/>
          <w:szCs w:val="22"/>
        </w:rPr>
        <w:t xml:space="preserve">.- </w:t>
      </w:r>
    </w:p>
    <w:p w:rsidR="00032E59" w:rsidRPr="006D6A84" w:rsidRDefault="00032E59" w:rsidP="006D6A84">
      <w:pPr>
        <w:spacing w:line="288" w:lineRule="auto"/>
        <w:ind w:right="-51"/>
        <w:jc w:val="both"/>
        <w:rPr>
          <w:rFonts w:ascii="Century Gothic" w:hAnsi="Century Gothic" w:cs="Arial"/>
          <w:b/>
          <w:spacing w:val="20"/>
          <w:sz w:val="22"/>
          <w:szCs w:val="22"/>
          <w:u w:val="single"/>
        </w:rPr>
      </w:pPr>
    </w:p>
    <w:p w:rsidR="004A10E2" w:rsidRPr="006D6A84" w:rsidRDefault="004A10E2" w:rsidP="006D6A84">
      <w:pPr>
        <w:spacing w:line="288" w:lineRule="auto"/>
        <w:ind w:right="-51"/>
        <w:jc w:val="both"/>
        <w:rPr>
          <w:rFonts w:ascii="Century Gothic" w:hAnsi="Century Gothic"/>
          <w:spacing w:val="20"/>
          <w:sz w:val="22"/>
          <w:szCs w:val="22"/>
        </w:rPr>
      </w:pPr>
      <w:r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lastRenderedPageBreak/>
        <w:t>ARTÍ</w:t>
      </w:r>
      <w:r w:rsidR="000235BE"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 xml:space="preserve">CULO </w:t>
      </w:r>
      <w:r w:rsidR="00032E59"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>3</w:t>
      </w:r>
      <w:r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>º.-</w:t>
      </w:r>
      <w:r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Autorizase a la Escribanía  Mayor de Gobierno a realizar los trámites conducentes a la efectiva </w:t>
      </w:r>
      <w:r w:rsidR="00F953D8" w:rsidRPr="006D6A84">
        <w:rPr>
          <w:rFonts w:ascii="Century Gothic" w:hAnsi="Century Gothic"/>
          <w:spacing w:val="20"/>
          <w:sz w:val="22"/>
          <w:szCs w:val="22"/>
        </w:rPr>
        <w:t>transferencia del dominio del  inmueble descripto</w:t>
      </w:r>
      <w:r w:rsidRPr="006D6A84">
        <w:rPr>
          <w:rFonts w:ascii="Century Gothic" w:hAnsi="Century Gothic"/>
          <w:spacing w:val="20"/>
          <w:sz w:val="22"/>
          <w:szCs w:val="22"/>
        </w:rPr>
        <w:t xml:space="preserve"> en el Artículo 1°</w:t>
      </w:r>
      <w:r w:rsidR="00D90528">
        <w:rPr>
          <w:rFonts w:ascii="Century Gothic" w:hAnsi="Century Gothic"/>
          <w:spacing w:val="20"/>
          <w:sz w:val="22"/>
          <w:szCs w:val="22"/>
        </w:rPr>
        <w:t>, a favor del Municipio de Paraná</w:t>
      </w:r>
      <w:r w:rsidRPr="006D6A84">
        <w:rPr>
          <w:rFonts w:ascii="Century Gothic" w:hAnsi="Century Gothic"/>
          <w:spacing w:val="20"/>
          <w:sz w:val="22"/>
          <w:szCs w:val="22"/>
        </w:rPr>
        <w:t>.-</w:t>
      </w:r>
    </w:p>
    <w:p w:rsidR="00032E59" w:rsidRPr="006D6A84" w:rsidRDefault="00032E59" w:rsidP="006D6A84">
      <w:pPr>
        <w:shd w:val="clear" w:color="auto" w:fill="FFFFFF"/>
        <w:spacing w:line="288" w:lineRule="auto"/>
        <w:jc w:val="both"/>
        <w:rPr>
          <w:rFonts w:ascii="Century Gothic" w:hAnsi="Century Gothic"/>
          <w:bCs/>
          <w:color w:val="000000"/>
          <w:spacing w:val="20"/>
          <w:sz w:val="22"/>
          <w:szCs w:val="22"/>
        </w:rPr>
      </w:pPr>
    </w:p>
    <w:p w:rsidR="00F35F0E" w:rsidRPr="006D6A84" w:rsidRDefault="009331B6" w:rsidP="006D6A84">
      <w:pPr>
        <w:spacing w:line="288" w:lineRule="auto"/>
        <w:ind w:right="-51"/>
        <w:jc w:val="both"/>
        <w:rPr>
          <w:rFonts w:ascii="Century Gothic" w:hAnsi="Century Gothic"/>
          <w:spacing w:val="20"/>
          <w:sz w:val="20"/>
          <w:szCs w:val="20"/>
        </w:rPr>
      </w:pPr>
      <w:r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>ARTÍ</w:t>
      </w:r>
      <w:r w:rsidR="006435B6"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 xml:space="preserve">CULO </w:t>
      </w:r>
      <w:r w:rsidR="00032E59"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>4</w:t>
      </w:r>
      <w:r w:rsidR="006435B6" w:rsidRPr="006D6A84">
        <w:rPr>
          <w:rFonts w:ascii="Century Gothic" w:hAnsi="Century Gothic" w:cs="Arial"/>
          <w:b/>
          <w:spacing w:val="20"/>
          <w:sz w:val="22"/>
          <w:szCs w:val="22"/>
          <w:u w:val="single"/>
        </w:rPr>
        <w:t>º.-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0B664B" w:rsidRPr="006D6A84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6435B6" w:rsidRPr="006D6A84">
        <w:rPr>
          <w:rFonts w:ascii="Century Gothic" w:hAnsi="Century Gothic" w:cs="Arial"/>
          <w:spacing w:val="20"/>
          <w:sz w:val="22"/>
          <w:szCs w:val="22"/>
        </w:rPr>
        <w:t xml:space="preserve">Comuníquese, </w:t>
      </w:r>
      <w:r w:rsidR="00F35F0E" w:rsidRPr="006D6A84">
        <w:rPr>
          <w:rFonts w:ascii="Century Gothic" w:hAnsi="Century Gothic"/>
          <w:spacing w:val="20"/>
          <w:sz w:val="22"/>
          <w:szCs w:val="22"/>
        </w:rPr>
        <w:t>etcétera</w:t>
      </w:r>
      <w:r w:rsidR="00F35F0E" w:rsidRPr="006D6A84">
        <w:rPr>
          <w:rFonts w:ascii="Century Gothic" w:hAnsi="Century Gothic"/>
          <w:spacing w:val="20"/>
          <w:sz w:val="20"/>
          <w:szCs w:val="20"/>
        </w:rPr>
        <w:t>.</w:t>
      </w:r>
      <w:r w:rsidR="001A0B5A" w:rsidRPr="006D6A84">
        <w:rPr>
          <w:rFonts w:ascii="Century Gothic" w:hAnsi="Century Gothic"/>
          <w:spacing w:val="20"/>
          <w:sz w:val="20"/>
          <w:szCs w:val="20"/>
        </w:rPr>
        <w:t>-</w:t>
      </w:r>
    </w:p>
    <w:p w:rsidR="00A55EF6" w:rsidRPr="006D6A84" w:rsidRDefault="00A55EF6" w:rsidP="006D6A84">
      <w:pPr>
        <w:spacing w:line="288" w:lineRule="auto"/>
        <w:ind w:right="-51"/>
        <w:jc w:val="both"/>
        <w:rPr>
          <w:rFonts w:ascii="Century Gothic" w:hAnsi="Century Gothic" w:cs="Arial"/>
          <w:b/>
          <w:spacing w:val="20"/>
          <w:sz w:val="20"/>
          <w:szCs w:val="20"/>
        </w:rPr>
      </w:pPr>
    </w:p>
    <w:sectPr w:rsidR="00A55EF6" w:rsidRPr="006D6A84" w:rsidSect="008260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3402" w:right="680" w:bottom="1418" w:left="1701" w:header="85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975" w:rsidRDefault="000E4975">
      <w:r>
        <w:separator/>
      </w:r>
    </w:p>
  </w:endnote>
  <w:endnote w:type="continuationSeparator" w:id="1">
    <w:p w:rsidR="000E4975" w:rsidRDefault="000E4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EC" w:rsidRDefault="008260E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EC" w:rsidRDefault="008260E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EC" w:rsidRDefault="008260E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975" w:rsidRDefault="000E4975">
      <w:r>
        <w:separator/>
      </w:r>
    </w:p>
  </w:footnote>
  <w:footnote w:type="continuationSeparator" w:id="1">
    <w:p w:rsidR="000E4975" w:rsidRDefault="000E4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EC" w:rsidRDefault="008260E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EC" w:rsidRPr="008260EC" w:rsidRDefault="008260EC" w:rsidP="008260EC">
    <w:pPr>
      <w:pStyle w:val="Encabezado"/>
      <w:tabs>
        <w:tab w:val="clear" w:pos="4419"/>
        <w:tab w:val="clear" w:pos="8838"/>
        <w:tab w:val="left" w:pos="3261"/>
      </w:tabs>
      <w:jc w:val="right"/>
      <w:rPr>
        <w:sz w:val="18"/>
        <w:szCs w:val="18"/>
      </w:rPr>
    </w:pPr>
    <w:r>
      <w:rPr>
        <w:rFonts w:ascii="Arial" w:hAnsi="Arial" w:cs="Arial"/>
        <w:i/>
        <w:sz w:val="16"/>
        <w:szCs w:val="16"/>
      </w:rPr>
      <w:tab/>
    </w:r>
    <w:r w:rsidRPr="008260EC">
      <w:rPr>
        <w:rFonts w:ascii="Arial" w:hAnsi="Arial" w:cs="Arial"/>
        <w:i/>
        <w:sz w:val="18"/>
        <w:szCs w:val="18"/>
      </w:rPr>
      <w:t>“2020 – Año del Bicentenario de la Fundación de la República de Entre Ríos”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EC" w:rsidRDefault="008260E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1FF5"/>
    <w:multiLevelType w:val="hybridMultilevel"/>
    <w:tmpl w:val="260AACEA"/>
    <w:lvl w:ilvl="0" w:tplc="29C4A986">
      <w:start w:val="1"/>
      <w:numFmt w:val="upperLetter"/>
      <w:lvlText w:val="%1-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443DCB"/>
    <w:multiLevelType w:val="hybridMultilevel"/>
    <w:tmpl w:val="A60E0F8A"/>
    <w:lvl w:ilvl="0" w:tplc="7A6A9370">
      <w:start w:val="1"/>
      <w:numFmt w:val="upperLetter"/>
      <w:lvlText w:val="%1-"/>
      <w:lvlJc w:val="left"/>
      <w:pPr>
        <w:ind w:left="888" w:hanging="528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87B2F"/>
    <w:multiLevelType w:val="hybridMultilevel"/>
    <w:tmpl w:val="8652585C"/>
    <w:lvl w:ilvl="0" w:tplc="6A583018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57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1506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435B6"/>
    <w:rsid w:val="000058D8"/>
    <w:rsid w:val="0001435C"/>
    <w:rsid w:val="000235BE"/>
    <w:rsid w:val="000262F0"/>
    <w:rsid w:val="00032E59"/>
    <w:rsid w:val="0005455E"/>
    <w:rsid w:val="00080508"/>
    <w:rsid w:val="00086CD5"/>
    <w:rsid w:val="000946CD"/>
    <w:rsid w:val="000B664B"/>
    <w:rsid w:val="000C3352"/>
    <w:rsid w:val="000E2B62"/>
    <w:rsid w:val="000E4975"/>
    <w:rsid w:val="000F14AA"/>
    <w:rsid w:val="000F7622"/>
    <w:rsid w:val="00100D80"/>
    <w:rsid w:val="001138FC"/>
    <w:rsid w:val="00116B14"/>
    <w:rsid w:val="00131FF9"/>
    <w:rsid w:val="00143DBB"/>
    <w:rsid w:val="00145D1C"/>
    <w:rsid w:val="00145DD1"/>
    <w:rsid w:val="00165E1F"/>
    <w:rsid w:val="00197702"/>
    <w:rsid w:val="001A0B5A"/>
    <w:rsid w:val="001B3D66"/>
    <w:rsid w:val="001D0732"/>
    <w:rsid w:val="001D1C5A"/>
    <w:rsid w:val="001E0689"/>
    <w:rsid w:val="002009E9"/>
    <w:rsid w:val="0020411F"/>
    <w:rsid w:val="00231F02"/>
    <w:rsid w:val="00250866"/>
    <w:rsid w:val="00256049"/>
    <w:rsid w:val="00260862"/>
    <w:rsid w:val="002707F0"/>
    <w:rsid w:val="0027561F"/>
    <w:rsid w:val="002C218D"/>
    <w:rsid w:val="002C226B"/>
    <w:rsid w:val="002D72D8"/>
    <w:rsid w:val="002E6D4F"/>
    <w:rsid w:val="0030612D"/>
    <w:rsid w:val="003072EC"/>
    <w:rsid w:val="0031034D"/>
    <w:rsid w:val="0031293B"/>
    <w:rsid w:val="00314045"/>
    <w:rsid w:val="003361D2"/>
    <w:rsid w:val="00342872"/>
    <w:rsid w:val="003807F3"/>
    <w:rsid w:val="003909C9"/>
    <w:rsid w:val="00391D9B"/>
    <w:rsid w:val="003C2D29"/>
    <w:rsid w:val="003D5252"/>
    <w:rsid w:val="00400C50"/>
    <w:rsid w:val="00430E11"/>
    <w:rsid w:val="00437128"/>
    <w:rsid w:val="00456E1D"/>
    <w:rsid w:val="00464D35"/>
    <w:rsid w:val="00477342"/>
    <w:rsid w:val="004A10E2"/>
    <w:rsid w:val="004A2276"/>
    <w:rsid w:val="004B1F9B"/>
    <w:rsid w:val="004F289F"/>
    <w:rsid w:val="00542504"/>
    <w:rsid w:val="00556D8F"/>
    <w:rsid w:val="00566F12"/>
    <w:rsid w:val="0058295D"/>
    <w:rsid w:val="00591282"/>
    <w:rsid w:val="005A17A3"/>
    <w:rsid w:val="005E4E61"/>
    <w:rsid w:val="005E77A7"/>
    <w:rsid w:val="00600BFD"/>
    <w:rsid w:val="00605D9D"/>
    <w:rsid w:val="0062171B"/>
    <w:rsid w:val="00632B9F"/>
    <w:rsid w:val="006417AA"/>
    <w:rsid w:val="006435B6"/>
    <w:rsid w:val="00656E60"/>
    <w:rsid w:val="00670B1C"/>
    <w:rsid w:val="00673062"/>
    <w:rsid w:val="00685E19"/>
    <w:rsid w:val="006911C9"/>
    <w:rsid w:val="00694E28"/>
    <w:rsid w:val="006A2DF6"/>
    <w:rsid w:val="006B7583"/>
    <w:rsid w:val="006D2145"/>
    <w:rsid w:val="006D30C1"/>
    <w:rsid w:val="006D6A84"/>
    <w:rsid w:val="006D76B8"/>
    <w:rsid w:val="006F1D2C"/>
    <w:rsid w:val="00700939"/>
    <w:rsid w:val="00705E9B"/>
    <w:rsid w:val="007069E5"/>
    <w:rsid w:val="00711B5D"/>
    <w:rsid w:val="00742E90"/>
    <w:rsid w:val="007516C2"/>
    <w:rsid w:val="00760EBC"/>
    <w:rsid w:val="007713F4"/>
    <w:rsid w:val="00783CC1"/>
    <w:rsid w:val="007A20C3"/>
    <w:rsid w:val="007A33F8"/>
    <w:rsid w:val="007A4F83"/>
    <w:rsid w:val="007B686F"/>
    <w:rsid w:val="007C33C8"/>
    <w:rsid w:val="00802DAF"/>
    <w:rsid w:val="008053D7"/>
    <w:rsid w:val="00807EA8"/>
    <w:rsid w:val="008260EC"/>
    <w:rsid w:val="00837E21"/>
    <w:rsid w:val="0087557C"/>
    <w:rsid w:val="00885B8F"/>
    <w:rsid w:val="00887EE5"/>
    <w:rsid w:val="00894668"/>
    <w:rsid w:val="00895B9F"/>
    <w:rsid w:val="008C6415"/>
    <w:rsid w:val="008E311B"/>
    <w:rsid w:val="008F585E"/>
    <w:rsid w:val="008F7EDF"/>
    <w:rsid w:val="00900108"/>
    <w:rsid w:val="00904401"/>
    <w:rsid w:val="009331B6"/>
    <w:rsid w:val="00963906"/>
    <w:rsid w:val="009A4B4E"/>
    <w:rsid w:val="009B158F"/>
    <w:rsid w:val="009C64DF"/>
    <w:rsid w:val="009C7D3E"/>
    <w:rsid w:val="009D1355"/>
    <w:rsid w:val="00A2018B"/>
    <w:rsid w:val="00A31698"/>
    <w:rsid w:val="00A42F8A"/>
    <w:rsid w:val="00A544A3"/>
    <w:rsid w:val="00A55EF6"/>
    <w:rsid w:val="00A638B6"/>
    <w:rsid w:val="00A6608F"/>
    <w:rsid w:val="00A70472"/>
    <w:rsid w:val="00A74AA0"/>
    <w:rsid w:val="00A94DD4"/>
    <w:rsid w:val="00AB30BE"/>
    <w:rsid w:val="00AC6E86"/>
    <w:rsid w:val="00AC7B25"/>
    <w:rsid w:val="00AD56C7"/>
    <w:rsid w:val="00AE1AEB"/>
    <w:rsid w:val="00B22023"/>
    <w:rsid w:val="00B251EE"/>
    <w:rsid w:val="00B4301B"/>
    <w:rsid w:val="00B4562E"/>
    <w:rsid w:val="00B5293E"/>
    <w:rsid w:val="00B578B1"/>
    <w:rsid w:val="00B60256"/>
    <w:rsid w:val="00B665EB"/>
    <w:rsid w:val="00BA3E0C"/>
    <w:rsid w:val="00BB07B1"/>
    <w:rsid w:val="00BD2C4F"/>
    <w:rsid w:val="00BD34E7"/>
    <w:rsid w:val="00BD5670"/>
    <w:rsid w:val="00BD6A2C"/>
    <w:rsid w:val="00BE77DE"/>
    <w:rsid w:val="00BF1444"/>
    <w:rsid w:val="00C0107D"/>
    <w:rsid w:val="00C0229E"/>
    <w:rsid w:val="00C166BB"/>
    <w:rsid w:val="00C2012E"/>
    <w:rsid w:val="00C535A4"/>
    <w:rsid w:val="00C56F0F"/>
    <w:rsid w:val="00C573E4"/>
    <w:rsid w:val="00C71D9B"/>
    <w:rsid w:val="00C81C36"/>
    <w:rsid w:val="00C85BDA"/>
    <w:rsid w:val="00C9625A"/>
    <w:rsid w:val="00CA3FC9"/>
    <w:rsid w:val="00CB0845"/>
    <w:rsid w:val="00CF6E33"/>
    <w:rsid w:val="00CF779A"/>
    <w:rsid w:val="00D05EE2"/>
    <w:rsid w:val="00D07574"/>
    <w:rsid w:val="00D127B9"/>
    <w:rsid w:val="00D16B0C"/>
    <w:rsid w:val="00D4758F"/>
    <w:rsid w:val="00D70D72"/>
    <w:rsid w:val="00D719C3"/>
    <w:rsid w:val="00D75163"/>
    <w:rsid w:val="00D8149E"/>
    <w:rsid w:val="00D81B5A"/>
    <w:rsid w:val="00D90528"/>
    <w:rsid w:val="00DA1984"/>
    <w:rsid w:val="00DD297B"/>
    <w:rsid w:val="00DD51A9"/>
    <w:rsid w:val="00DD77C1"/>
    <w:rsid w:val="00E051A2"/>
    <w:rsid w:val="00E0569C"/>
    <w:rsid w:val="00E15C33"/>
    <w:rsid w:val="00E252E9"/>
    <w:rsid w:val="00E26EAE"/>
    <w:rsid w:val="00E33ACC"/>
    <w:rsid w:val="00E41A03"/>
    <w:rsid w:val="00E433C3"/>
    <w:rsid w:val="00E76FF4"/>
    <w:rsid w:val="00E821DB"/>
    <w:rsid w:val="00EA4F14"/>
    <w:rsid w:val="00EE4251"/>
    <w:rsid w:val="00EE52FC"/>
    <w:rsid w:val="00EF52FF"/>
    <w:rsid w:val="00F353F9"/>
    <w:rsid w:val="00F35F0E"/>
    <w:rsid w:val="00F37E6B"/>
    <w:rsid w:val="00F6647D"/>
    <w:rsid w:val="00F71C04"/>
    <w:rsid w:val="00F8138B"/>
    <w:rsid w:val="00F953D8"/>
    <w:rsid w:val="00F97B9F"/>
    <w:rsid w:val="00FA2894"/>
    <w:rsid w:val="00FB4CA4"/>
    <w:rsid w:val="00FD4EF3"/>
    <w:rsid w:val="00FF1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E1D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D4758F"/>
  </w:style>
  <w:style w:type="character" w:customStyle="1" w:styleId="WW-Absatz-Standardschriftart">
    <w:name w:val="WW-Absatz-Standardschriftart"/>
    <w:rsid w:val="00D4758F"/>
  </w:style>
  <w:style w:type="character" w:customStyle="1" w:styleId="WW-Absatz-Standardschriftart1">
    <w:name w:val="WW-Absatz-Standardschriftart1"/>
    <w:rsid w:val="00D4758F"/>
  </w:style>
  <w:style w:type="character" w:styleId="Nmerodepgina">
    <w:name w:val="page number"/>
    <w:basedOn w:val="Fuentedeprrafopredeter"/>
    <w:rsid w:val="00D4758F"/>
  </w:style>
  <w:style w:type="paragraph" w:styleId="Encabezado">
    <w:name w:val="header"/>
    <w:basedOn w:val="Normal"/>
    <w:next w:val="Textoindependiente"/>
    <w:rsid w:val="00D4758F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D4758F"/>
    <w:pPr>
      <w:jc w:val="both"/>
    </w:pPr>
    <w:rPr>
      <w:rFonts w:ascii="Arial" w:hAnsi="Arial" w:cs="Arial"/>
      <w:b/>
    </w:rPr>
  </w:style>
  <w:style w:type="paragraph" w:styleId="Lista">
    <w:name w:val="List"/>
    <w:basedOn w:val="Textoindependiente"/>
    <w:rsid w:val="00D4758F"/>
    <w:rPr>
      <w:rFonts w:cs="Mangal"/>
    </w:rPr>
  </w:style>
  <w:style w:type="paragraph" w:styleId="Epgrafe">
    <w:name w:val="caption"/>
    <w:basedOn w:val="Normal"/>
    <w:qFormat/>
    <w:rsid w:val="00D4758F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4758F"/>
    <w:pPr>
      <w:suppressLineNumbers/>
    </w:pPr>
    <w:rPr>
      <w:rFonts w:cs="Mangal"/>
    </w:rPr>
  </w:style>
  <w:style w:type="paragraph" w:customStyle="1" w:styleId="L1">
    <w:name w:val="L1"/>
    <w:basedOn w:val="Encabezado"/>
    <w:rsid w:val="00D4758F"/>
    <w:pPr>
      <w:keepNext/>
      <w:keepLines/>
      <w:tabs>
        <w:tab w:val="clear" w:pos="4419"/>
        <w:tab w:val="clear" w:pos="8838"/>
      </w:tabs>
      <w:jc w:val="both"/>
    </w:pPr>
    <w:rPr>
      <w:rFonts w:ascii="Arial" w:hAnsi="Arial" w:cs="Arial"/>
      <w:b/>
    </w:rPr>
  </w:style>
  <w:style w:type="paragraph" w:styleId="Piedepgina">
    <w:name w:val="footer"/>
    <w:basedOn w:val="Normal"/>
    <w:rsid w:val="00D4758F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uiPriority w:val="34"/>
    <w:qFormat/>
    <w:rsid w:val="00BD34E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59C7D-BADF-4ED6-BB2F-B0524C0A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686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creator>Senado</dc:creator>
  <cp:lastModifiedBy>I.A.P.V</cp:lastModifiedBy>
  <cp:revision>6</cp:revision>
  <cp:lastPrinted>2020-01-24T14:36:00Z</cp:lastPrinted>
  <dcterms:created xsi:type="dcterms:W3CDTF">2019-03-13T14:19:00Z</dcterms:created>
  <dcterms:modified xsi:type="dcterms:W3CDTF">2020-01-24T14:38:00Z</dcterms:modified>
</cp:coreProperties>
</file>