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7C4D" w:rsidRPr="00853DE4" w:rsidRDefault="00BB7C4D" w:rsidP="00BB7C4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53DE4">
        <w:rPr>
          <w:rFonts w:ascii="Times New Roman" w:hAnsi="Times New Roman" w:cs="Times New Roman"/>
          <w:b/>
          <w:sz w:val="26"/>
          <w:szCs w:val="26"/>
        </w:rPr>
        <w:t>HONORABLE SENADO:</w:t>
      </w:r>
    </w:p>
    <w:p w:rsidR="00BB7C4D" w:rsidRDefault="00BB7C4D" w:rsidP="00BB7C4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3DE4">
        <w:rPr>
          <w:rFonts w:ascii="Times New Roman" w:hAnsi="Times New Roman" w:cs="Times New Roman"/>
          <w:b/>
          <w:sz w:val="26"/>
          <w:szCs w:val="26"/>
        </w:rPr>
        <w:tab/>
      </w:r>
      <w:r w:rsidRPr="00853DE4">
        <w:rPr>
          <w:rFonts w:ascii="Times New Roman" w:hAnsi="Times New Roman" w:cs="Times New Roman"/>
          <w:b/>
          <w:sz w:val="26"/>
          <w:szCs w:val="26"/>
        </w:rPr>
        <w:tab/>
      </w:r>
      <w:r w:rsidRPr="00853DE4">
        <w:rPr>
          <w:rFonts w:ascii="Times New Roman" w:hAnsi="Times New Roman" w:cs="Times New Roman"/>
          <w:b/>
          <w:sz w:val="26"/>
          <w:szCs w:val="26"/>
        </w:rPr>
        <w:tab/>
      </w:r>
      <w:r w:rsidRPr="00853DE4">
        <w:rPr>
          <w:rFonts w:ascii="Times New Roman" w:hAnsi="Times New Roman" w:cs="Times New Roman"/>
          <w:b/>
          <w:sz w:val="26"/>
          <w:szCs w:val="26"/>
        </w:rPr>
        <w:tab/>
      </w:r>
      <w:r w:rsidRPr="00853DE4">
        <w:rPr>
          <w:rFonts w:ascii="Times New Roman" w:hAnsi="Times New Roman" w:cs="Times New Roman"/>
          <w:sz w:val="26"/>
          <w:szCs w:val="26"/>
        </w:rPr>
        <w:t xml:space="preserve">Vuestra </w:t>
      </w:r>
      <w:r w:rsidRPr="00853DE4">
        <w:rPr>
          <w:rFonts w:ascii="Times New Roman" w:hAnsi="Times New Roman" w:cs="Times New Roman"/>
          <w:b/>
          <w:sz w:val="26"/>
          <w:szCs w:val="26"/>
        </w:rPr>
        <w:t>Comisión de Legislación General</w:t>
      </w:r>
      <w:r w:rsidRPr="00853DE4">
        <w:rPr>
          <w:rFonts w:ascii="Times New Roman" w:hAnsi="Times New Roman" w:cs="Times New Roman"/>
          <w:sz w:val="26"/>
          <w:szCs w:val="26"/>
        </w:rPr>
        <w:t xml:space="preserve">, ha considerado, en Revisión, el Proyecto de Ley, contenido en el </w:t>
      </w:r>
      <w:r w:rsidRPr="00D111FE">
        <w:rPr>
          <w:rFonts w:ascii="Times New Roman" w:hAnsi="Times New Roman" w:cs="Times New Roman"/>
          <w:b/>
          <w:bCs/>
          <w:sz w:val="26"/>
          <w:szCs w:val="26"/>
        </w:rPr>
        <w:t xml:space="preserve">Expediente Nº </w:t>
      </w:r>
      <w:r>
        <w:rPr>
          <w:rFonts w:ascii="Times New Roman" w:hAnsi="Times New Roman" w:cs="Times New Roman"/>
          <w:b/>
          <w:bCs/>
          <w:sz w:val="26"/>
          <w:szCs w:val="26"/>
        </w:rPr>
        <w:t>22.636</w:t>
      </w:r>
      <w:r w:rsidRPr="00853DE4">
        <w:rPr>
          <w:rFonts w:ascii="Times New Roman" w:hAnsi="Times New Roman" w:cs="Times New Roman"/>
          <w:sz w:val="26"/>
          <w:szCs w:val="26"/>
        </w:rPr>
        <w:t>, autoría del</w:t>
      </w:r>
      <w:r>
        <w:rPr>
          <w:rFonts w:ascii="Times New Roman" w:hAnsi="Times New Roman" w:cs="Times New Roman"/>
          <w:sz w:val="26"/>
          <w:szCs w:val="26"/>
        </w:rPr>
        <w:t xml:space="preserve"> Diputado (</w:t>
      </w:r>
      <w:proofErr w:type="spellStart"/>
      <w:r>
        <w:rPr>
          <w:rFonts w:ascii="Times New Roman" w:hAnsi="Times New Roman" w:cs="Times New Roman"/>
          <w:sz w:val="26"/>
          <w:szCs w:val="26"/>
        </w:rPr>
        <w:t>m.c</w:t>
      </w:r>
      <w:proofErr w:type="spellEnd"/>
      <w:r>
        <w:rPr>
          <w:rFonts w:ascii="Times New Roman" w:hAnsi="Times New Roman" w:cs="Times New Roman"/>
          <w:sz w:val="26"/>
          <w:szCs w:val="26"/>
        </w:rPr>
        <w:t>.) Monge</w:t>
      </w:r>
      <w:r w:rsidRPr="00853DE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que</w:t>
      </w:r>
      <w:r w:rsidRPr="00853D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tiene por objeto declarar Patrimonio Histórico</w:t>
      </w:r>
      <w:r w:rsidRPr="00BB7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Arquitectónico de la Provincia al cementerio ubicado en la localidad de Aldea Spatzenkutter, Departamento Diamante</w:t>
      </w:r>
      <w:r w:rsidRPr="00853DE4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cuyo texto fuera aprobado en reunión de Comisión realizada el día 17 de Marzo de 2020, con el asentimiento de los integrantes de la misma, Senadores Gieco, Amavet, Miranda, </w:t>
      </w:r>
      <w:proofErr w:type="spellStart"/>
      <w:r>
        <w:rPr>
          <w:rFonts w:ascii="Times New Roman" w:hAnsi="Times New Roman" w:cs="Times New Roman"/>
          <w:sz w:val="26"/>
          <w:szCs w:val="26"/>
        </w:rPr>
        <w:t>Maradey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Berthet y Dal Molin, y que ante la imposibilidad de rubricar personalmente el presente </w:t>
      </w:r>
      <w:proofErr w:type="spellStart"/>
      <w:r>
        <w:rPr>
          <w:rFonts w:ascii="Times New Roman" w:hAnsi="Times New Roman" w:cs="Times New Roman"/>
          <w:sz w:val="26"/>
          <w:szCs w:val="26"/>
        </w:rPr>
        <w:t>Dictámen</w:t>
      </w:r>
      <w:proofErr w:type="spellEnd"/>
      <w:r>
        <w:rPr>
          <w:rFonts w:ascii="Times New Roman" w:hAnsi="Times New Roman" w:cs="Times New Roman"/>
          <w:sz w:val="26"/>
          <w:szCs w:val="26"/>
        </w:rPr>
        <w:t>, en virtud a las medidas tomadas a fin de mitigar la propagación de la pandemia del COVID 19</w:t>
      </w:r>
      <w:r w:rsidRPr="00FB4A3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FB4A37">
        <w:rPr>
          <w:rFonts w:ascii="Times New Roman" w:hAnsi="Times New Roman" w:cs="Times New Roman"/>
          <w:sz w:val="26"/>
          <w:szCs w:val="26"/>
        </w:rPr>
        <w:t>l Secretario de Comisiones Dr. Néstor Ferrutti da fe de la adhesión de los integrantes de la Comisión en cantidad suficiente para alcanzar 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4A37">
        <w:rPr>
          <w:rFonts w:ascii="Times New Roman" w:hAnsi="Times New Roman" w:cs="Times New Roman"/>
          <w:sz w:val="26"/>
          <w:szCs w:val="26"/>
        </w:rPr>
        <w:t>Mayoría que avala el presente texto normativo y, por las razones que dará su miembro informante, aconseja su aprobación en los términos remitidos.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43E7" w:rsidRPr="00D06032" w:rsidRDefault="00B743E7" w:rsidP="00D06032">
      <w:pPr>
        <w:spacing w:after="120" w:line="360" w:lineRule="auto"/>
        <w:ind w:firstLine="2693"/>
        <w:jc w:val="both"/>
        <w:rPr>
          <w:rFonts w:ascii="Times New Roman" w:hAnsi="Times New Roman" w:cs="Times New Roman"/>
          <w:sz w:val="24"/>
          <w:szCs w:val="24"/>
        </w:rPr>
      </w:pPr>
    </w:p>
    <w:p w:rsidR="00BB7C4D" w:rsidRPr="007208D7" w:rsidRDefault="006643EE" w:rsidP="00B743E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8D7">
        <w:rPr>
          <w:rFonts w:ascii="Times New Roman" w:hAnsi="Times New Roman" w:cs="Times New Roman"/>
          <w:b/>
          <w:sz w:val="28"/>
          <w:szCs w:val="28"/>
        </w:rPr>
        <w:t>LA LEGISLATURA DE LA PROVINCIA DE ENTRE RÍOS</w:t>
      </w:r>
    </w:p>
    <w:p w:rsidR="00BB7C4D" w:rsidRPr="007208D7" w:rsidRDefault="006643EE" w:rsidP="00B743E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8D7">
        <w:rPr>
          <w:rFonts w:ascii="Times New Roman" w:hAnsi="Times New Roman" w:cs="Times New Roman"/>
          <w:b/>
          <w:sz w:val="28"/>
          <w:szCs w:val="28"/>
        </w:rPr>
        <w:t>SANCIONA CON FUERZA DE</w:t>
      </w:r>
      <w:r w:rsidR="0063095B" w:rsidRPr="007208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3EE" w:rsidRPr="007208D7" w:rsidRDefault="006643EE" w:rsidP="00B743E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8D7"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="00BB7C4D" w:rsidRPr="007208D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208D7">
        <w:rPr>
          <w:rFonts w:ascii="Times New Roman" w:hAnsi="Times New Roman" w:cs="Times New Roman"/>
          <w:b/>
          <w:sz w:val="28"/>
          <w:szCs w:val="28"/>
        </w:rPr>
        <w:t>E</w:t>
      </w:r>
      <w:r w:rsidR="00BB7C4D" w:rsidRPr="007208D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208D7">
        <w:rPr>
          <w:rFonts w:ascii="Times New Roman" w:hAnsi="Times New Roman" w:cs="Times New Roman"/>
          <w:b/>
          <w:sz w:val="28"/>
          <w:szCs w:val="28"/>
        </w:rPr>
        <w:t>Y:</w:t>
      </w:r>
    </w:p>
    <w:p w:rsidR="00D06032" w:rsidRDefault="00D06032" w:rsidP="00BB7C4D">
      <w:pPr>
        <w:pStyle w:val="Encabezado"/>
        <w:tabs>
          <w:tab w:val="left" w:pos="708"/>
        </w:tabs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ARTÍCULO 1º: </w:t>
      </w:r>
      <w:r w:rsidRPr="00D06032">
        <w:rPr>
          <w:rFonts w:ascii="Times New Roman" w:hAnsi="Times New Roman"/>
          <w:szCs w:val="24"/>
        </w:rPr>
        <w:t>Declárase Patrimonio Histórico Arquitectónico de la Provincia al Cementerio ubicado en la localidad de Aldea Spatzenkutter, Departa</w:t>
      </w:r>
      <w:r w:rsidR="00BB7C4D">
        <w:rPr>
          <w:rFonts w:ascii="Times New Roman" w:hAnsi="Times New Roman"/>
          <w:szCs w:val="24"/>
        </w:rPr>
        <w:t>mento Diamante.-</w:t>
      </w:r>
    </w:p>
    <w:p w:rsidR="00D06032" w:rsidRDefault="00D06032" w:rsidP="00BB7C4D">
      <w:pPr>
        <w:pStyle w:val="Encabezado"/>
        <w:tabs>
          <w:tab w:val="left" w:pos="708"/>
        </w:tabs>
        <w:contextualSpacing/>
        <w:jc w:val="both"/>
        <w:rPr>
          <w:rFonts w:ascii="Times New Roman" w:hAnsi="Times New Roman"/>
          <w:szCs w:val="24"/>
        </w:rPr>
      </w:pPr>
    </w:p>
    <w:p w:rsidR="00D06032" w:rsidRDefault="00D06032" w:rsidP="00BB7C4D">
      <w:pPr>
        <w:pStyle w:val="Encabezado"/>
        <w:tabs>
          <w:tab w:val="left" w:pos="708"/>
        </w:tabs>
        <w:contextualSpacing/>
        <w:jc w:val="both"/>
        <w:rPr>
          <w:rFonts w:ascii="Times New Roman" w:hAnsi="Times New Roman"/>
          <w:szCs w:val="24"/>
        </w:rPr>
      </w:pPr>
      <w:r w:rsidRPr="00D06032">
        <w:rPr>
          <w:rFonts w:ascii="Times New Roman" w:hAnsi="Times New Roman"/>
          <w:b/>
          <w:szCs w:val="24"/>
        </w:rPr>
        <w:t>ARTÍCULO 2º:</w:t>
      </w:r>
      <w:r w:rsidRPr="00D06032">
        <w:rPr>
          <w:rFonts w:ascii="Times New Roman" w:hAnsi="Times New Roman"/>
          <w:szCs w:val="24"/>
        </w:rPr>
        <w:t xml:space="preserve"> Las instalaciones referidas en el artículo 1° de la presente serán considerados “Lugar Histórico de Entre Ríos”, quedando sujetos al régimen de Monumento Histórico Provincial. </w:t>
      </w:r>
    </w:p>
    <w:p w:rsidR="00D06032" w:rsidRDefault="00D06032" w:rsidP="00BB7C4D">
      <w:pPr>
        <w:pStyle w:val="Encabezado"/>
        <w:tabs>
          <w:tab w:val="left" w:pos="708"/>
        </w:tabs>
        <w:contextualSpacing/>
        <w:jc w:val="both"/>
        <w:rPr>
          <w:rFonts w:ascii="Times New Roman" w:hAnsi="Times New Roman"/>
          <w:szCs w:val="24"/>
        </w:rPr>
      </w:pPr>
    </w:p>
    <w:p w:rsidR="00BB7C4D" w:rsidRDefault="00D06032" w:rsidP="00BB7C4D">
      <w:pPr>
        <w:pStyle w:val="Encabezado"/>
        <w:tabs>
          <w:tab w:val="left" w:pos="708"/>
        </w:tabs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ARTÍCULO 3º:</w:t>
      </w:r>
      <w:r w:rsidRPr="00D06032">
        <w:rPr>
          <w:rFonts w:ascii="Times New Roman" w:hAnsi="Times New Roman"/>
          <w:szCs w:val="24"/>
        </w:rPr>
        <w:t xml:space="preserve"> Los bienes comprendidos en el Cementerio de Aldea Spatzenkutter quedan sujetos a las siguientes restricciones: </w:t>
      </w:r>
    </w:p>
    <w:p w:rsidR="00BB7C4D" w:rsidRDefault="00BB7C4D" w:rsidP="00BB7C4D">
      <w:pPr>
        <w:pStyle w:val="Encabezado"/>
        <w:tabs>
          <w:tab w:val="left" w:pos="708"/>
        </w:tabs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D06032" w:rsidRPr="00BB7C4D">
        <w:rPr>
          <w:rFonts w:ascii="Times New Roman" w:hAnsi="Times New Roman"/>
          <w:b/>
          <w:szCs w:val="24"/>
        </w:rPr>
        <w:t>a)</w:t>
      </w:r>
      <w:r w:rsidR="00D06032" w:rsidRPr="00D06032">
        <w:rPr>
          <w:rFonts w:ascii="Times New Roman" w:hAnsi="Times New Roman"/>
          <w:szCs w:val="24"/>
        </w:rPr>
        <w:t xml:space="preserve"> Toda refacción o intervención que afecte las instalaciones o su estructura arquitectónica, debe contar con la previa y expresa autorización de la Comisión de Lugares y Monumentos Históricos de Entre Ríos o entidad que la sustituya;</w:t>
      </w:r>
    </w:p>
    <w:p w:rsidR="00D06032" w:rsidRDefault="00BB7C4D" w:rsidP="00BB7C4D">
      <w:pPr>
        <w:pStyle w:val="Encabezado"/>
        <w:tabs>
          <w:tab w:val="left" w:pos="708"/>
        </w:tabs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D06032" w:rsidRPr="00D06032">
        <w:rPr>
          <w:rFonts w:ascii="Times New Roman" w:hAnsi="Times New Roman"/>
          <w:szCs w:val="24"/>
        </w:rPr>
        <w:t xml:space="preserve"> </w:t>
      </w:r>
      <w:r w:rsidR="00D06032" w:rsidRPr="00BB7C4D">
        <w:rPr>
          <w:rFonts w:ascii="Times New Roman" w:hAnsi="Times New Roman"/>
          <w:b/>
          <w:szCs w:val="24"/>
        </w:rPr>
        <w:t>b)</w:t>
      </w:r>
      <w:r w:rsidR="00D06032" w:rsidRPr="00D06032">
        <w:rPr>
          <w:rFonts w:ascii="Times New Roman" w:hAnsi="Times New Roman"/>
          <w:szCs w:val="24"/>
        </w:rPr>
        <w:t xml:space="preserve"> Para la realización de tales acciones deberá peticionarse al Poder Ejecutivo que éste provea asesoramiento técnico especializado. </w:t>
      </w:r>
    </w:p>
    <w:p w:rsidR="00D06032" w:rsidRDefault="00D06032" w:rsidP="00BB7C4D">
      <w:pPr>
        <w:pStyle w:val="Encabezado"/>
        <w:tabs>
          <w:tab w:val="left" w:pos="708"/>
        </w:tabs>
        <w:contextualSpacing/>
        <w:jc w:val="both"/>
        <w:rPr>
          <w:rFonts w:ascii="Times New Roman" w:hAnsi="Times New Roman"/>
          <w:szCs w:val="24"/>
        </w:rPr>
      </w:pPr>
    </w:p>
    <w:p w:rsidR="00632254" w:rsidRPr="00D06032" w:rsidRDefault="00D06032" w:rsidP="00BB7C4D">
      <w:pPr>
        <w:pStyle w:val="Encabezado"/>
        <w:tabs>
          <w:tab w:val="left" w:pos="708"/>
        </w:tabs>
        <w:contextualSpacing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>ARTÍCULO 4º:</w:t>
      </w:r>
      <w:r w:rsidRPr="00D06032">
        <w:rPr>
          <w:rFonts w:ascii="Times New Roman" w:hAnsi="Times New Roman"/>
          <w:szCs w:val="24"/>
        </w:rPr>
        <w:t xml:space="preserve"> Comuníquese al Poder Ejecutivo, </w:t>
      </w:r>
      <w:proofErr w:type="spellStart"/>
      <w:r w:rsidRPr="00D06032">
        <w:rPr>
          <w:rFonts w:ascii="Times New Roman" w:hAnsi="Times New Roman"/>
          <w:szCs w:val="24"/>
        </w:rPr>
        <w:t>etc</w:t>
      </w:r>
      <w:proofErr w:type="spellEnd"/>
    </w:p>
    <w:p w:rsidR="006907CA" w:rsidRPr="00D06032" w:rsidRDefault="00632254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D06032">
        <w:rPr>
          <w:rFonts w:ascii="Times New Roman" w:hAnsi="Times New Roman"/>
          <w:b/>
          <w:bCs/>
          <w:szCs w:val="24"/>
        </w:rPr>
        <w:tab/>
      </w:r>
    </w:p>
    <w:p w:rsidR="00D16BAA" w:rsidRPr="00BB7C4D" w:rsidRDefault="00D16BAA" w:rsidP="00BB7C4D">
      <w:pPr>
        <w:pStyle w:val="Encabezado"/>
        <w:tabs>
          <w:tab w:val="left" w:pos="708"/>
        </w:tabs>
        <w:spacing w:line="360" w:lineRule="auto"/>
        <w:jc w:val="right"/>
        <w:rPr>
          <w:rFonts w:ascii="Times New Roman" w:hAnsi="Times New Roman"/>
          <w:b/>
          <w:bCs/>
          <w:szCs w:val="24"/>
          <w:lang w:val="es-ES"/>
        </w:rPr>
      </w:pPr>
      <w:r w:rsidRPr="00BB7C4D">
        <w:rPr>
          <w:rFonts w:ascii="Times New Roman" w:hAnsi="Times New Roman"/>
          <w:b/>
          <w:bCs/>
          <w:szCs w:val="24"/>
          <w:lang w:val="es-ES"/>
        </w:rPr>
        <w:t xml:space="preserve">Paraná, </w:t>
      </w:r>
      <w:r w:rsidR="00BB7C4D" w:rsidRPr="00BB7C4D">
        <w:rPr>
          <w:rFonts w:ascii="Times New Roman" w:hAnsi="Times New Roman"/>
          <w:b/>
          <w:bCs/>
          <w:szCs w:val="24"/>
          <w:lang w:val="es-ES"/>
        </w:rPr>
        <w:t xml:space="preserve">Sala de </w:t>
      </w:r>
      <w:r w:rsidR="00BB7C4D">
        <w:rPr>
          <w:rFonts w:ascii="Times New Roman" w:hAnsi="Times New Roman"/>
          <w:b/>
          <w:bCs/>
          <w:szCs w:val="24"/>
          <w:lang w:val="es-ES"/>
        </w:rPr>
        <w:t>Comisiones, 17 de Marzo de 2020.-</w:t>
      </w:r>
    </w:p>
    <w:p w:rsidR="00D16BAA" w:rsidRPr="00D06032" w:rsidRDefault="00D16BAA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  <w:lang w:val="en-US"/>
        </w:rPr>
      </w:pPr>
    </w:p>
    <w:p w:rsidR="00D16BAA" w:rsidRPr="00D06032" w:rsidRDefault="00D16BAA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D06032">
        <w:rPr>
          <w:rFonts w:ascii="Times New Roman" w:hAnsi="Times New Roman"/>
          <w:b/>
          <w:bCs/>
          <w:szCs w:val="24"/>
        </w:rPr>
        <w:t>GIECO</w:t>
      </w:r>
      <w:r w:rsidRPr="00D06032">
        <w:rPr>
          <w:rFonts w:ascii="Times New Roman" w:hAnsi="Times New Roman"/>
          <w:szCs w:val="24"/>
        </w:rPr>
        <w:t>, Claudia Ester</w:t>
      </w:r>
    </w:p>
    <w:p w:rsidR="00D16BAA" w:rsidRPr="00D06032" w:rsidRDefault="00D16BAA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16BAA" w:rsidRPr="00D06032" w:rsidRDefault="00D16BAA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D06032">
        <w:rPr>
          <w:rFonts w:ascii="Times New Roman" w:hAnsi="Times New Roman"/>
          <w:b/>
          <w:szCs w:val="24"/>
        </w:rPr>
        <w:t xml:space="preserve">AMAVET, </w:t>
      </w:r>
      <w:r w:rsidRPr="00D06032">
        <w:rPr>
          <w:rFonts w:ascii="Times New Roman" w:hAnsi="Times New Roman"/>
          <w:szCs w:val="24"/>
        </w:rPr>
        <w:t>Horacio César</w:t>
      </w:r>
    </w:p>
    <w:p w:rsidR="00D16BAA" w:rsidRPr="00D06032" w:rsidRDefault="00D16BAA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16BAA" w:rsidRPr="00D06032" w:rsidRDefault="00D16BAA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D06032">
        <w:rPr>
          <w:rFonts w:ascii="Times New Roman" w:hAnsi="Times New Roman"/>
          <w:b/>
          <w:szCs w:val="24"/>
        </w:rPr>
        <w:t>MIRANDA</w:t>
      </w:r>
      <w:r w:rsidRPr="00D06032">
        <w:rPr>
          <w:rFonts w:ascii="Times New Roman" w:hAnsi="Times New Roman"/>
          <w:szCs w:val="24"/>
        </w:rPr>
        <w:t>, Nancy Susana</w:t>
      </w:r>
    </w:p>
    <w:p w:rsidR="00D16BAA" w:rsidRPr="00D06032" w:rsidRDefault="00D16BAA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16BAA" w:rsidRPr="00D06032" w:rsidRDefault="00D16BAA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Cs w:val="24"/>
          <w:lang w:val="en-US"/>
        </w:rPr>
      </w:pPr>
      <w:r w:rsidRPr="00D06032">
        <w:rPr>
          <w:rFonts w:ascii="Times New Roman" w:hAnsi="Times New Roman"/>
          <w:b/>
          <w:szCs w:val="24"/>
          <w:lang w:val="en-US"/>
        </w:rPr>
        <w:t xml:space="preserve">MARADEY, </w:t>
      </w:r>
      <w:r w:rsidRPr="00D06032">
        <w:rPr>
          <w:rFonts w:ascii="Times New Roman" w:hAnsi="Times New Roman"/>
          <w:szCs w:val="24"/>
          <w:lang w:val="en-US"/>
        </w:rPr>
        <w:t>Jorge Francisco</w:t>
      </w:r>
    </w:p>
    <w:p w:rsidR="00D16BAA" w:rsidRPr="00D06032" w:rsidRDefault="00D16BAA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16BAA" w:rsidRPr="00D06032" w:rsidRDefault="00D16BAA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D06032">
        <w:rPr>
          <w:rFonts w:ascii="Times New Roman" w:hAnsi="Times New Roman"/>
          <w:b/>
          <w:bCs/>
          <w:szCs w:val="24"/>
        </w:rPr>
        <w:t>BERTHET</w:t>
      </w:r>
      <w:r w:rsidRPr="00D06032">
        <w:rPr>
          <w:rFonts w:ascii="Times New Roman" w:hAnsi="Times New Roman"/>
          <w:szCs w:val="24"/>
        </w:rPr>
        <w:t>, Marcelo Fabián</w:t>
      </w:r>
    </w:p>
    <w:p w:rsidR="00D16BAA" w:rsidRPr="00D06032" w:rsidRDefault="00D16BAA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16BAA" w:rsidRPr="00D06032" w:rsidRDefault="00D16BAA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D06032">
        <w:rPr>
          <w:rFonts w:ascii="Times New Roman" w:hAnsi="Times New Roman"/>
          <w:b/>
          <w:szCs w:val="24"/>
        </w:rPr>
        <w:t>DALMOLIN,</w:t>
      </w:r>
      <w:r w:rsidRPr="00D06032">
        <w:rPr>
          <w:rFonts w:ascii="Times New Roman" w:hAnsi="Times New Roman"/>
          <w:szCs w:val="24"/>
        </w:rPr>
        <w:t xml:space="preserve"> Rubén Alberto</w:t>
      </w:r>
    </w:p>
    <w:p w:rsidR="00D16BAA" w:rsidRPr="00D06032" w:rsidRDefault="00D16BAA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16BAA" w:rsidRPr="00D06032" w:rsidRDefault="00D16BAA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  <w:lang w:val="en-US"/>
        </w:rPr>
      </w:pPr>
      <w:r w:rsidRPr="00D06032">
        <w:rPr>
          <w:rFonts w:ascii="Times New Roman" w:hAnsi="Times New Roman"/>
          <w:b/>
          <w:bCs/>
          <w:szCs w:val="24"/>
          <w:lang w:val="es-ES"/>
        </w:rPr>
        <w:t>BAGNAT</w:t>
      </w:r>
      <w:r w:rsidRPr="00D06032">
        <w:rPr>
          <w:rFonts w:ascii="Times New Roman" w:hAnsi="Times New Roman"/>
          <w:szCs w:val="24"/>
          <w:lang w:val="es-ES"/>
        </w:rPr>
        <w:t>, Gastón</w:t>
      </w:r>
    </w:p>
    <w:p w:rsidR="00D16BAA" w:rsidRPr="00D06032" w:rsidRDefault="00D16BAA" w:rsidP="00D060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C4D" w:rsidRPr="00DA48F6" w:rsidRDefault="00BB7C4D" w:rsidP="00BB7C4D">
      <w:pPr>
        <w:pStyle w:val="Encabezado"/>
        <w:tabs>
          <w:tab w:val="left" w:pos="708"/>
        </w:tabs>
        <w:spacing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 mi carácter de Secretario Adjunto de Comisiones de la Honorable Cámara de Senadores de la Provincia de Entre Ríos, DOY FE que el texto normativo que antecede ha sido consensuado y aprobado en reunión de comisión de Legislación General realizada el día 17 de Marzo de 2020, constando con el asentimiento de los integrantes de la misma, Senadores Gieco, Amavet, Miranda, </w:t>
      </w:r>
      <w:proofErr w:type="spellStart"/>
      <w:r>
        <w:rPr>
          <w:rFonts w:ascii="Times New Roman" w:hAnsi="Times New Roman"/>
          <w:sz w:val="26"/>
          <w:szCs w:val="26"/>
        </w:rPr>
        <w:t>Maradey</w:t>
      </w:r>
      <w:proofErr w:type="spellEnd"/>
      <w:r>
        <w:rPr>
          <w:rFonts w:ascii="Times New Roman" w:hAnsi="Times New Roman"/>
          <w:sz w:val="26"/>
          <w:szCs w:val="26"/>
        </w:rPr>
        <w:t>, Berthet y Dal Molin.-</w:t>
      </w:r>
    </w:p>
    <w:p w:rsidR="00D16BAA" w:rsidRPr="00D06032" w:rsidRDefault="00D16BAA" w:rsidP="00D060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27C" w:rsidRPr="00D06032" w:rsidRDefault="0030127C" w:rsidP="00D06032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Cs w:val="24"/>
        </w:rPr>
      </w:pPr>
    </w:p>
    <w:sectPr w:rsidR="0030127C" w:rsidRPr="00D06032" w:rsidSect="00BB7C4D">
      <w:pgSz w:w="11906" w:h="16838" w:code="9"/>
      <w:pgMar w:top="34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EE"/>
    <w:rsid w:val="00046A97"/>
    <w:rsid w:val="000D584C"/>
    <w:rsid w:val="00125662"/>
    <w:rsid w:val="00150BC7"/>
    <w:rsid w:val="00226B90"/>
    <w:rsid w:val="0026637B"/>
    <w:rsid w:val="002D10D4"/>
    <w:rsid w:val="002D16EC"/>
    <w:rsid w:val="002D7B07"/>
    <w:rsid w:val="0030127C"/>
    <w:rsid w:val="00307D2E"/>
    <w:rsid w:val="003251C1"/>
    <w:rsid w:val="00405CF8"/>
    <w:rsid w:val="00512262"/>
    <w:rsid w:val="005206D3"/>
    <w:rsid w:val="005D059D"/>
    <w:rsid w:val="005D2EE1"/>
    <w:rsid w:val="0063095B"/>
    <w:rsid w:val="00632254"/>
    <w:rsid w:val="006643EE"/>
    <w:rsid w:val="00680EBF"/>
    <w:rsid w:val="006907CA"/>
    <w:rsid w:val="006B1F24"/>
    <w:rsid w:val="006C532D"/>
    <w:rsid w:val="006D10C3"/>
    <w:rsid w:val="007208D7"/>
    <w:rsid w:val="00721969"/>
    <w:rsid w:val="007318A7"/>
    <w:rsid w:val="00733E3F"/>
    <w:rsid w:val="007F7B77"/>
    <w:rsid w:val="00861B2E"/>
    <w:rsid w:val="009C2BDA"/>
    <w:rsid w:val="00A1650C"/>
    <w:rsid w:val="00A206EF"/>
    <w:rsid w:val="00A51F97"/>
    <w:rsid w:val="00B609F1"/>
    <w:rsid w:val="00B73B61"/>
    <w:rsid w:val="00B743E7"/>
    <w:rsid w:val="00BB7C4D"/>
    <w:rsid w:val="00BF41D9"/>
    <w:rsid w:val="00D06032"/>
    <w:rsid w:val="00D110B1"/>
    <w:rsid w:val="00D16BAA"/>
    <w:rsid w:val="00D16DED"/>
    <w:rsid w:val="00DA48F6"/>
    <w:rsid w:val="00DD384E"/>
    <w:rsid w:val="00DF110C"/>
    <w:rsid w:val="00EA3558"/>
    <w:rsid w:val="00EB6E98"/>
    <w:rsid w:val="00F336A0"/>
    <w:rsid w:val="00F4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17421-70BA-4FE7-A55E-1B94E853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907CA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907CA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7C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D5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semiHidden/>
    <w:unhideWhenUsed/>
    <w:rsid w:val="00BF41D9"/>
    <w:pPr>
      <w:spacing w:after="0" w:line="360" w:lineRule="auto"/>
      <w:ind w:right="-885" w:firstLine="1620"/>
      <w:jc w:val="both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BF41D9"/>
    <w:rPr>
      <w:rFonts w:ascii="Times New Roman" w:eastAsia="Times New Roman" w:hAnsi="Times New Roman" w:cs="Times New Roman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Romina</cp:lastModifiedBy>
  <cp:revision>2</cp:revision>
  <cp:lastPrinted>2020-04-28T12:12:00Z</cp:lastPrinted>
  <dcterms:created xsi:type="dcterms:W3CDTF">2020-04-29T22:57:00Z</dcterms:created>
  <dcterms:modified xsi:type="dcterms:W3CDTF">2020-04-29T22:57:00Z</dcterms:modified>
</cp:coreProperties>
</file>