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79" w:rsidRPr="00060EAF" w:rsidRDefault="005F3F79" w:rsidP="00060EAF">
      <w:pPr>
        <w:spacing w:after="240" w:line="360" w:lineRule="auto"/>
        <w:jc w:val="center"/>
        <w:rPr>
          <w:rFonts w:ascii="Century Gothic" w:eastAsia="Garamond" w:hAnsi="Century Gothic" w:cs="Arial"/>
          <w:b/>
          <w:kern w:val="1"/>
          <w:lang w:eastAsia="zh-CN"/>
        </w:rPr>
      </w:pPr>
      <w:bookmarkStart w:id="0" w:name="_GoBack"/>
      <w:bookmarkEnd w:id="0"/>
      <w:r w:rsidRPr="00060EAF">
        <w:rPr>
          <w:rFonts w:ascii="Century Gothic" w:eastAsia="Garamond" w:hAnsi="Century Gothic" w:cs="Arial"/>
          <w:b/>
          <w:kern w:val="1"/>
          <w:lang w:eastAsia="zh-CN"/>
        </w:rPr>
        <w:t>FUNDAMENTOS</w:t>
      </w:r>
    </w:p>
    <w:p w:rsidR="005F3F79" w:rsidRPr="00060EAF" w:rsidRDefault="005F3F79" w:rsidP="00060EAF">
      <w:pPr>
        <w:spacing w:after="240" w:line="360" w:lineRule="auto"/>
        <w:jc w:val="both"/>
        <w:rPr>
          <w:rFonts w:ascii="Century Gothic" w:eastAsia="Garamond" w:hAnsi="Century Gothic" w:cs="Arial"/>
          <w:b/>
          <w:kern w:val="1"/>
          <w:lang w:eastAsia="zh-CN"/>
        </w:rPr>
      </w:pPr>
      <w:r w:rsidRPr="00060EAF">
        <w:rPr>
          <w:rFonts w:ascii="Century Gothic" w:eastAsia="Garamond" w:hAnsi="Century Gothic" w:cs="Arial"/>
          <w:b/>
          <w:kern w:val="1"/>
          <w:lang w:eastAsia="zh-CN"/>
        </w:rPr>
        <w:t>Señor Presidente:</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Este proyecto de ley, pretende autorizar la aceptación de la donación de un inmueble que fuera dado en oferta de donación a efectos de la construcción de la Comisaría Cuarta por el Municipio de Concepción del Uruguay.</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Motiva la presente que, en fecha 18 de Noviembre de 2009 la Legislatura Provincial sancionó la ley Nº 9943, por la cual autorizó al Poder Ejecutivo a aceptar la donación de dos lotes en la ciudad de Concepción del Uruguay, debiendo destinarse dichos inmuebles tanto a la construcción de la Comisaría Cuarta, así como a la de un Establecimiento Educativo.</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Que, con posterioridad a la sanción de la referida norma, debieron ampliarse las medidas que de ambos terrenos donados debieron destinarse para la construcción del Establecimiento Educativo atento a que las previsiones oportunamente realizadas resultaron insuficientes para la construcción de una Escuela Integral;</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Que</w:t>
      </w:r>
      <w:r w:rsidR="00E611E2">
        <w:rPr>
          <w:rFonts w:ascii="Century Gothic" w:eastAsia="Garamond" w:hAnsi="Century Gothic"/>
          <w:kern w:val="2"/>
          <w:sz w:val="24"/>
          <w:lang w:val="es-AR"/>
        </w:rPr>
        <w:t>,</w:t>
      </w:r>
      <w:r w:rsidRPr="004032A0">
        <w:rPr>
          <w:rFonts w:ascii="Century Gothic" w:eastAsia="Garamond" w:hAnsi="Century Gothic"/>
          <w:kern w:val="2"/>
          <w:sz w:val="24"/>
          <w:lang w:val="es-AR"/>
        </w:rPr>
        <w:t xml:space="preserve"> como resultado de la modificación del lote destinado a la construcción del centro educativo, las nuevas características del lote remanente que debiera haber sido destinado a la construcción de la antes referida Comisaría Cuarta perdió idoneidad.</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Que</w:t>
      </w:r>
      <w:r w:rsidR="00E611E2">
        <w:rPr>
          <w:rFonts w:ascii="Century Gothic" w:eastAsia="Garamond" w:hAnsi="Century Gothic"/>
          <w:kern w:val="2"/>
          <w:sz w:val="24"/>
          <w:lang w:val="es-AR"/>
        </w:rPr>
        <w:t>,</w:t>
      </w:r>
      <w:r w:rsidRPr="004032A0">
        <w:rPr>
          <w:rFonts w:ascii="Century Gothic" w:eastAsia="Garamond" w:hAnsi="Century Gothic"/>
          <w:kern w:val="2"/>
          <w:sz w:val="24"/>
          <w:lang w:val="es-AR"/>
        </w:rPr>
        <w:t xml:space="preserve"> en fecha 13 de Junio de 2019, el Superior Gobierno de Entre Ríos, representado por la Señora Ministra de Gobierno y Justicia, Dra. Rosario Romero; la Municipalidad de Concepción del Uruguay, representada por el Presidente Municipal, Dr. José E. Lauritto, el Arquitecto Roberto Giles representando a Zonal de Arquitectura y la empresa American Building S.A. representada por el Ing. Emmanuel Cergneux, rubricaran un acta compromiso por para la construcción de la Comisaría Cuarta.</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Que</w:t>
      </w:r>
      <w:r w:rsidR="00E611E2">
        <w:rPr>
          <w:rFonts w:ascii="Century Gothic" w:eastAsia="Garamond" w:hAnsi="Century Gothic"/>
          <w:kern w:val="2"/>
          <w:sz w:val="24"/>
          <w:lang w:val="es-AR"/>
        </w:rPr>
        <w:t>,</w:t>
      </w:r>
      <w:r w:rsidRPr="004032A0">
        <w:rPr>
          <w:rFonts w:ascii="Century Gothic" w:eastAsia="Garamond" w:hAnsi="Century Gothic"/>
          <w:kern w:val="2"/>
          <w:sz w:val="24"/>
          <w:lang w:val="es-AR"/>
        </w:rPr>
        <w:t xml:space="preserve"> en dicho instrumento, se establece que por razones de conveniencia y oportunidad, el Municipio ha decidido sustituir el inmueble donde debiera ejecutarse la obra, por otro que reúne mejores condiciones de idoneidad y geográfico-espacial para el fin propuesto, manteniendo las partes las demás obligaciones asumidas oportunamente. </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lastRenderedPageBreak/>
        <w:t>Que</w:t>
      </w:r>
      <w:r w:rsidR="00E611E2">
        <w:rPr>
          <w:rFonts w:ascii="Century Gothic" w:eastAsia="Garamond" w:hAnsi="Century Gothic"/>
          <w:kern w:val="2"/>
          <w:sz w:val="24"/>
          <w:lang w:val="es-AR"/>
        </w:rPr>
        <w:t>,</w:t>
      </w:r>
      <w:r w:rsidRPr="004032A0">
        <w:rPr>
          <w:rFonts w:ascii="Century Gothic" w:eastAsia="Garamond" w:hAnsi="Century Gothic"/>
          <w:kern w:val="2"/>
          <w:sz w:val="24"/>
          <w:lang w:val="es-AR"/>
        </w:rPr>
        <w:t xml:space="preserve"> en fecha 29 de Julio de 2019, el Municipio de Concepción del Uruguay dió inicio a un trámite administrativo que derivara en la sanción de la Ordenanza  Nº10.410 que autoriza al Ejecutivo Municipal a donar un nuevo terreno al Superior Gobierno de Entre Ríos para la construcción de la Comisaría Cuarta, lote que por sus dimensiones y ubicación resulta idóneo a los efectos señalados.</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Que, con posterioridad el Departamento Ejecutivo Municipal por Decreto Nº 26.228 realiza la oferta de donación de dicho inmueble al Superior Gobierno Provincial.</w:t>
      </w:r>
    </w:p>
    <w:p w:rsidR="004032A0" w:rsidRPr="004032A0" w:rsidRDefault="004032A0" w:rsidP="004032A0">
      <w:pPr>
        <w:pStyle w:val="Diario"/>
        <w:spacing w:after="240"/>
        <w:ind w:firstLine="720"/>
        <w:rPr>
          <w:rFonts w:ascii="Century Gothic" w:eastAsia="Garamond" w:hAnsi="Century Gothic"/>
          <w:kern w:val="2"/>
          <w:sz w:val="24"/>
          <w:lang w:val="es-AR"/>
        </w:rPr>
      </w:pPr>
      <w:r w:rsidRPr="004032A0">
        <w:rPr>
          <w:rFonts w:ascii="Century Gothic" w:eastAsia="Garamond" w:hAnsi="Century Gothic"/>
          <w:kern w:val="2"/>
          <w:sz w:val="24"/>
          <w:lang w:val="es-AR"/>
        </w:rPr>
        <w:t>Que</w:t>
      </w:r>
      <w:r w:rsidR="00E611E2">
        <w:rPr>
          <w:rFonts w:ascii="Century Gothic" w:eastAsia="Garamond" w:hAnsi="Century Gothic"/>
          <w:kern w:val="2"/>
          <w:sz w:val="24"/>
          <w:lang w:val="es-AR"/>
        </w:rPr>
        <w:t>,</w:t>
      </w:r>
      <w:r w:rsidRPr="004032A0">
        <w:rPr>
          <w:rFonts w:ascii="Century Gothic" w:eastAsia="Garamond" w:hAnsi="Century Gothic"/>
          <w:kern w:val="2"/>
          <w:sz w:val="24"/>
          <w:lang w:val="es-AR"/>
        </w:rPr>
        <w:t xml:space="preserve"> a efectos de perfeccionar la donación resulta necesario que el Poder Ejecutivo manifieste su aceptación para lo cual es que se pone a consideración de esta Legislatura la sanción de la pertinente ley, autorizando al Señor Gobernador a realizar el referido acto.</w:t>
      </w:r>
    </w:p>
    <w:p w:rsidR="005F3F79" w:rsidRPr="004032A0" w:rsidRDefault="004032A0" w:rsidP="004032A0">
      <w:pPr>
        <w:pStyle w:val="Diario"/>
        <w:spacing w:after="240" w:line="360" w:lineRule="auto"/>
        <w:ind w:firstLine="720"/>
        <w:rPr>
          <w:rFonts w:ascii="Century Gothic" w:eastAsia="Garamond" w:hAnsi="Century Gothic"/>
          <w:kern w:val="2"/>
          <w:sz w:val="24"/>
        </w:rPr>
      </w:pPr>
      <w:r w:rsidRPr="004032A0">
        <w:rPr>
          <w:rFonts w:ascii="Century Gothic" w:eastAsia="Garamond" w:hAnsi="Century Gothic"/>
          <w:kern w:val="2"/>
          <w:sz w:val="24"/>
          <w:lang w:val="es-AR"/>
        </w:rPr>
        <w:t>Por lo expuesto, es que solicito a mis pares que acompañen el presente proyecto de ley.</w:t>
      </w:r>
    </w:p>
    <w:p w:rsidR="005F3F79" w:rsidRPr="00060EAF" w:rsidRDefault="005F3F79" w:rsidP="00060EAF">
      <w:pPr>
        <w:spacing w:after="240" w:line="360" w:lineRule="auto"/>
        <w:rPr>
          <w:rFonts w:ascii="Century Gothic" w:eastAsia="Garamond" w:hAnsi="Century Gothic"/>
        </w:rPr>
      </w:pPr>
      <w:r w:rsidRPr="00060EAF">
        <w:rPr>
          <w:rFonts w:ascii="Century Gothic" w:eastAsia="Garamond" w:hAnsi="Century Gothic"/>
        </w:rPr>
        <w:br w:type="page"/>
      </w:r>
    </w:p>
    <w:p w:rsidR="00E45B58" w:rsidRPr="003A0797" w:rsidRDefault="00E45B58" w:rsidP="00060EAF">
      <w:pPr>
        <w:pStyle w:val="Textoindependiente"/>
        <w:spacing w:line="360" w:lineRule="auto"/>
        <w:jc w:val="center"/>
        <w:rPr>
          <w:rFonts w:ascii="Century Gothic" w:hAnsi="Century Gothic"/>
        </w:rPr>
      </w:pPr>
      <w:r w:rsidRPr="003A0797">
        <w:rPr>
          <w:rFonts w:ascii="Century Gothic" w:hAnsi="Century Gothic"/>
        </w:rPr>
        <w:lastRenderedPageBreak/>
        <w:t>LA LEGISLATURA DE LA PROVINCIA DE ENTRE RÍOS SANCIONA CON FUERZA DE</w:t>
      </w:r>
    </w:p>
    <w:p w:rsidR="00E45B58" w:rsidRPr="00060EAF" w:rsidRDefault="00E45B58" w:rsidP="00060EAF">
      <w:pPr>
        <w:spacing w:line="360" w:lineRule="auto"/>
        <w:jc w:val="center"/>
        <w:rPr>
          <w:rFonts w:ascii="Century Gothic" w:hAnsi="Century Gothic" w:cs="Arial"/>
          <w:b/>
        </w:rPr>
      </w:pPr>
    </w:p>
    <w:p w:rsidR="00E45B58" w:rsidRPr="00060EAF" w:rsidRDefault="00E45B58" w:rsidP="00060EAF">
      <w:pPr>
        <w:spacing w:line="360" w:lineRule="auto"/>
        <w:jc w:val="center"/>
        <w:rPr>
          <w:rFonts w:ascii="Century Gothic" w:hAnsi="Century Gothic" w:cs="Arial"/>
          <w:b/>
        </w:rPr>
      </w:pPr>
      <w:r w:rsidRPr="00060EAF">
        <w:rPr>
          <w:rFonts w:ascii="Century Gothic" w:hAnsi="Century Gothic" w:cs="Arial"/>
          <w:b/>
        </w:rPr>
        <w:t>L E Y:</w:t>
      </w:r>
    </w:p>
    <w:p w:rsidR="005F3F79" w:rsidRPr="00060EAF" w:rsidRDefault="005F3F79" w:rsidP="00060EAF">
      <w:pPr>
        <w:spacing w:after="240" w:line="360" w:lineRule="auto"/>
        <w:jc w:val="both"/>
        <w:rPr>
          <w:rFonts w:ascii="Century Gothic" w:eastAsia="Garamond" w:hAnsi="Century Gothic" w:cs="Arial"/>
        </w:rPr>
      </w:pPr>
    </w:p>
    <w:p w:rsidR="004B0593" w:rsidRPr="004B0593" w:rsidRDefault="005F3F79" w:rsidP="004B0593">
      <w:pPr>
        <w:tabs>
          <w:tab w:val="left" w:pos="1843"/>
        </w:tabs>
        <w:spacing w:after="240" w:line="360" w:lineRule="auto"/>
        <w:jc w:val="both"/>
        <w:rPr>
          <w:rFonts w:ascii="Century Gothic" w:eastAsia="Garamond" w:hAnsi="Century Gothic" w:cs="Arial"/>
          <w:kern w:val="1"/>
          <w:lang w:eastAsia="zh-CN"/>
        </w:rPr>
      </w:pPr>
      <w:r w:rsidRPr="00060EAF">
        <w:rPr>
          <w:rFonts w:ascii="Century Gothic" w:eastAsia="Garamond" w:hAnsi="Century Gothic" w:cs="Arial"/>
          <w:b/>
          <w:u w:val="single"/>
        </w:rPr>
        <w:t>ARTÍCULO 1</w:t>
      </w:r>
      <w:r w:rsidR="00E45B58" w:rsidRPr="00060EAF">
        <w:rPr>
          <w:rFonts w:ascii="Century Gothic" w:eastAsia="Garamond" w:hAnsi="Century Gothic" w:cs="Arial"/>
          <w:b/>
          <w:u w:val="single"/>
        </w:rPr>
        <w:t>º.-</w:t>
      </w:r>
      <w:r w:rsidR="00F1297F" w:rsidRPr="00060EAF">
        <w:rPr>
          <w:rFonts w:ascii="Century Gothic" w:eastAsia="Garamond" w:hAnsi="Century Gothic" w:cs="Arial"/>
          <w:b/>
        </w:rPr>
        <w:tab/>
      </w:r>
      <w:r w:rsidR="004B0593" w:rsidRPr="004B0593">
        <w:rPr>
          <w:rFonts w:ascii="Century Gothic" w:eastAsia="Garamond" w:hAnsi="Century Gothic" w:cs="Arial"/>
          <w:kern w:val="1"/>
          <w:lang w:eastAsia="zh-CN"/>
        </w:rPr>
        <w:t xml:space="preserve">Autorízase al Poder Ejecutivo a aceptar la oferta de donación, formulada conforme Ordenanza Nº 10.410 del Honorable Concejo Municipal y Decreto Nº 26.228 por el Departamento Ejecutivo Municipal de Concepción del Uruguay, de un terreno ubicado en la Provincia de Entre Ríos, Departamento Uruguay, Municipio de Concepción del Uruguay, Planta Urbana, Cuartel 2º, Manzana 2167, Domicilio Parcelario: Calle Domingo F. Sarmiento S/N, esquina Calle “El Ciervo” (32 del Oeste Sur), Partida Provincial Nº 151.912, S/N Lote 1, con una Superficie de Un Mil Doscientos Sesenta y Ocho metros cuadrados con 24/100 (1268.24 m2), con los siguientes límites y linderos: NORTE: Recta (1-2) al NE: 89º 01´ de 34.52m., lindando con L.P. Pietroboni S.A.; ESTE: Recta (2-3) al S.O.: 0º 21´DE 34,85m., lindando con L.P. Pietroboni S.A.; SUR: Recta (3-4); al SO: 89º 04´de 38.32 m, lindando con calle Domingo F. Sarmiento (broza); Oeste: Recta (4-1) al NE: 6º 34´ de 35,11, lindando con Calle “El Ciervo” (32 del Oeste Sur), (pavimento).- </w:t>
      </w:r>
    </w:p>
    <w:p w:rsidR="004B0593" w:rsidRPr="004B0593" w:rsidRDefault="004B0593" w:rsidP="004B0593">
      <w:pPr>
        <w:tabs>
          <w:tab w:val="left" w:pos="1843"/>
        </w:tabs>
        <w:spacing w:after="240" w:line="360" w:lineRule="auto"/>
        <w:jc w:val="both"/>
        <w:rPr>
          <w:rFonts w:ascii="Century Gothic" w:eastAsia="Garamond" w:hAnsi="Century Gothic" w:cs="Arial"/>
          <w:kern w:val="1"/>
          <w:lang w:eastAsia="zh-CN"/>
        </w:rPr>
      </w:pPr>
      <w:r w:rsidRPr="004B0593">
        <w:rPr>
          <w:rFonts w:ascii="Century Gothic" w:eastAsia="Garamond" w:hAnsi="Century Gothic" w:cs="Arial"/>
          <w:b/>
          <w:kern w:val="1"/>
          <w:u w:val="single"/>
          <w:lang w:eastAsia="zh-CN"/>
        </w:rPr>
        <w:t>ARTÍCULO 2º.-</w:t>
      </w:r>
      <w:r w:rsidRPr="004B0593">
        <w:rPr>
          <w:rFonts w:ascii="Century Gothic" w:eastAsia="Garamond" w:hAnsi="Century Gothic" w:cs="Arial"/>
          <w:kern w:val="1"/>
          <w:lang w:eastAsia="zh-CN"/>
        </w:rPr>
        <w:t xml:space="preserve"> Facúltase a la Escribanía Mayor de Gobierno a realizar los trámites necesarios conducentes a la transferencia del dominio, a favor del Estado Provincial.-</w:t>
      </w:r>
    </w:p>
    <w:p w:rsidR="004B0593" w:rsidRPr="004B0593" w:rsidRDefault="004B0593" w:rsidP="004B0593">
      <w:pPr>
        <w:tabs>
          <w:tab w:val="left" w:pos="1843"/>
        </w:tabs>
        <w:spacing w:after="240" w:line="360" w:lineRule="auto"/>
        <w:jc w:val="both"/>
        <w:rPr>
          <w:rFonts w:ascii="Century Gothic" w:eastAsia="Garamond" w:hAnsi="Century Gothic" w:cs="Arial"/>
          <w:kern w:val="1"/>
          <w:lang w:val="es-AR" w:eastAsia="zh-CN"/>
        </w:rPr>
      </w:pPr>
      <w:r w:rsidRPr="004B0593">
        <w:rPr>
          <w:rFonts w:ascii="Century Gothic" w:eastAsia="Garamond" w:hAnsi="Century Gothic" w:cs="Arial"/>
          <w:b/>
          <w:bCs/>
          <w:kern w:val="1"/>
          <w:u w:val="single"/>
          <w:lang w:val="es-AR" w:eastAsia="zh-CN"/>
        </w:rPr>
        <w:t>ARTICULO 3 º.-</w:t>
      </w:r>
      <w:r w:rsidRPr="004B0593">
        <w:rPr>
          <w:rFonts w:ascii="Century Gothic" w:eastAsia="Garamond" w:hAnsi="Century Gothic" w:cs="Arial"/>
          <w:kern w:val="1"/>
          <w:lang w:val="es-AR" w:eastAsia="zh-CN"/>
        </w:rPr>
        <w:t xml:space="preserve"> Comuníquese, etcétera.-</w:t>
      </w:r>
    </w:p>
    <w:p w:rsidR="00981B30" w:rsidRPr="00060EAF" w:rsidRDefault="005F3F79" w:rsidP="004B0593">
      <w:pPr>
        <w:tabs>
          <w:tab w:val="left" w:pos="1843"/>
        </w:tabs>
        <w:spacing w:after="240" w:line="360" w:lineRule="auto"/>
        <w:jc w:val="both"/>
        <w:rPr>
          <w:rFonts w:ascii="Century Gothic" w:eastAsia="Garamond" w:hAnsi="Century Gothic" w:cs="Arial"/>
        </w:rPr>
      </w:pPr>
      <w:r w:rsidRPr="00060EAF">
        <w:rPr>
          <w:rFonts w:ascii="Century Gothic" w:eastAsia="Garamond" w:hAnsi="Century Gothic" w:cs="Arial"/>
          <w:b/>
        </w:rPr>
        <w:t xml:space="preserve"> </w:t>
      </w:r>
    </w:p>
    <w:sectPr w:rsidR="00981B30" w:rsidRPr="00060EAF" w:rsidSect="003B2F10">
      <w:headerReference w:type="even" r:id="rId7"/>
      <w:headerReference w:type="default" r:id="rId8"/>
      <w:footerReference w:type="even" r:id="rId9"/>
      <w:footerReference w:type="default" r:id="rId10"/>
      <w:headerReference w:type="first" r:id="rId11"/>
      <w:footerReference w:type="first" r:id="rId12"/>
      <w:pgSz w:w="11907" w:h="16840" w:code="9"/>
      <w:pgMar w:top="3403" w:right="992" w:bottom="1701" w:left="1843"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ECC" w:rsidRDefault="00F45ECC">
      <w:r>
        <w:separator/>
      </w:r>
    </w:p>
  </w:endnote>
  <w:endnote w:type="continuationSeparator" w:id="1">
    <w:p w:rsidR="00F45ECC" w:rsidRDefault="00F45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30" w:rsidRDefault="00981B3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30" w:rsidRDefault="00981B3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30" w:rsidRDefault="00981B3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ECC" w:rsidRDefault="00F45ECC">
      <w:r>
        <w:separator/>
      </w:r>
    </w:p>
  </w:footnote>
  <w:footnote w:type="continuationSeparator" w:id="1">
    <w:p w:rsidR="00F45ECC" w:rsidRDefault="00F45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30" w:rsidRDefault="00981B3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30" w:rsidRDefault="00981B30">
    <w:pPr>
      <w:pStyle w:val="Encabezado"/>
      <w:jc w:val="right"/>
      <w:rPr>
        <w:rFonts w:ascii="Arial" w:hAnsi="Arial" w:cs="Arial"/>
        <w:b/>
        <w:bCs/>
        <w:sz w:val="20"/>
        <w:lang w:val="es-A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30" w:rsidRDefault="00981B3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94CC8"/>
    <w:rsid w:val="00011C41"/>
    <w:rsid w:val="00060EAF"/>
    <w:rsid w:val="000B0E20"/>
    <w:rsid w:val="00185483"/>
    <w:rsid w:val="001A7F71"/>
    <w:rsid w:val="001C7384"/>
    <w:rsid w:val="001D4B88"/>
    <w:rsid w:val="00213E8C"/>
    <w:rsid w:val="0026135A"/>
    <w:rsid w:val="002C7F69"/>
    <w:rsid w:val="0037327C"/>
    <w:rsid w:val="003A0797"/>
    <w:rsid w:val="003B2F10"/>
    <w:rsid w:val="004032A0"/>
    <w:rsid w:val="004B0593"/>
    <w:rsid w:val="004C444A"/>
    <w:rsid w:val="00500F23"/>
    <w:rsid w:val="005B6D97"/>
    <w:rsid w:val="005F3F79"/>
    <w:rsid w:val="00602CB0"/>
    <w:rsid w:val="00681506"/>
    <w:rsid w:val="006936C0"/>
    <w:rsid w:val="00694CC8"/>
    <w:rsid w:val="00704837"/>
    <w:rsid w:val="0070638A"/>
    <w:rsid w:val="00733DD0"/>
    <w:rsid w:val="007D13BD"/>
    <w:rsid w:val="00811B50"/>
    <w:rsid w:val="00862D68"/>
    <w:rsid w:val="00867BF9"/>
    <w:rsid w:val="008A3C34"/>
    <w:rsid w:val="008B59E7"/>
    <w:rsid w:val="008C0D7C"/>
    <w:rsid w:val="008E16E9"/>
    <w:rsid w:val="00981B30"/>
    <w:rsid w:val="009B4C07"/>
    <w:rsid w:val="009F2437"/>
    <w:rsid w:val="00A03FB5"/>
    <w:rsid w:val="00A525F8"/>
    <w:rsid w:val="00A679CB"/>
    <w:rsid w:val="00A76E46"/>
    <w:rsid w:val="00AD4795"/>
    <w:rsid w:val="00B0050F"/>
    <w:rsid w:val="00B152E2"/>
    <w:rsid w:val="00B27D56"/>
    <w:rsid w:val="00BD2D74"/>
    <w:rsid w:val="00C70AB9"/>
    <w:rsid w:val="00C7276C"/>
    <w:rsid w:val="00D44B31"/>
    <w:rsid w:val="00D871FA"/>
    <w:rsid w:val="00E45B58"/>
    <w:rsid w:val="00E5680B"/>
    <w:rsid w:val="00E611E2"/>
    <w:rsid w:val="00E9432C"/>
    <w:rsid w:val="00E96B89"/>
    <w:rsid w:val="00F1297F"/>
    <w:rsid w:val="00F45ECC"/>
    <w:rsid w:val="00F77F54"/>
    <w:rsid w:val="00F96FCF"/>
    <w:rsid w:val="00FD0C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BF9"/>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67BF9"/>
    <w:pPr>
      <w:tabs>
        <w:tab w:val="center" w:pos="4419"/>
        <w:tab w:val="right" w:pos="8838"/>
      </w:tabs>
    </w:pPr>
  </w:style>
  <w:style w:type="paragraph" w:customStyle="1" w:styleId="L1">
    <w:name w:val="L1"/>
    <w:basedOn w:val="Encabezado"/>
    <w:autoRedefine/>
    <w:rsid w:val="00867BF9"/>
    <w:pPr>
      <w:keepNext/>
      <w:keepLines/>
      <w:tabs>
        <w:tab w:val="clear" w:pos="4419"/>
        <w:tab w:val="clear" w:pos="8838"/>
      </w:tabs>
      <w:jc w:val="both"/>
    </w:pPr>
    <w:rPr>
      <w:rFonts w:ascii="Arial" w:hAnsi="Arial"/>
      <w:b/>
    </w:rPr>
  </w:style>
  <w:style w:type="character" w:styleId="Nmerodepgina">
    <w:name w:val="page number"/>
    <w:basedOn w:val="Fuentedeprrafopredeter"/>
    <w:rsid w:val="00867BF9"/>
  </w:style>
  <w:style w:type="paragraph" w:styleId="Textoindependiente">
    <w:name w:val="Body Text"/>
    <w:basedOn w:val="Normal"/>
    <w:rsid w:val="00867BF9"/>
    <w:pPr>
      <w:jc w:val="both"/>
    </w:pPr>
    <w:rPr>
      <w:rFonts w:ascii="Arial" w:hAnsi="Arial" w:cs="Arial"/>
      <w:b/>
    </w:rPr>
  </w:style>
  <w:style w:type="paragraph" w:styleId="Piedepgina">
    <w:name w:val="footer"/>
    <w:basedOn w:val="Normal"/>
    <w:rsid w:val="00867BF9"/>
    <w:pPr>
      <w:tabs>
        <w:tab w:val="center" w:pos="4252"/>
        <w:tab w:val="right" w:pos="8504"/>
      </w:tabs>
    </w:pPr>
  </w:style>
  <w:style w:type="paragraph" w:styleId="NormalWeb">
    <w:name w:val="Normal (Web)"/>
    <w:basedOn w:val="Normal"/>
    <w:uiPriority w:val="99"/>
    <w:unhideWhenUsed/>
    <w:rsid w:val="00185483"/>
    <w:pPr>
      <w:spacing w:before="100" w:beforeAutospacing="1" w:after="100" w:afterAutospacing="1"/>
    </w:pPr>
    <w:rPr>
      <w:lang w:val="es-AR" w:eastAsia="es-AR"/>
    </w:rPr>
  </w:style>
  <w:style w:type="character" w:styleId="Textoennegrita">
    <w:name w:val="Strong"/>
    <w:uiPriority w:val="22"/>
    <w:qFormat/>
    <w:rsid w:val="009B4C07"/>
    <w:rPr>
      <w:b/>
      <w:bCs/>
    </w:rPr>
  </w:style>
  <w:style w:type="character" w:customStyle="1" w:styleId="apple-converted-space">
    <w:name w:val="apple-converted-space"/>
    <w:rsid w:val="009B4C07"/>
  </w:style>
  <w:style w:type="paragraph" w:styleId="Textodeglobo">
    <w:name w:val="Balloon Text"/>
    <w:basedOn w:val="Normal"/>
    <w:link w:val="TextodegloboCar"/>
    <w:rsid w:val="003B2F10"/>
    <w:rPr>
      <w:rFonts w:ascii="Segoe UI" w:hAnsi="Segoe UI" w:cs="Segoe UI"/>
      <w:sz w:val="18"/>
      <w:szCs w:val="18"/>
    </w:rPr>
  </w:style>
  <w:style w:type="character" w:customStyle="1" w:styleId="TextodegloboCar">
    <w:name w:val="Texto de globo Car"/>
    <w:link w:val="Textodeglobo"/>
    <w:rsid w:val="003B2F10"/>
    <w:rPr>
      <w:rFonts w:ascii="Segoe UI" w:hAnsi="Segoe UI" w:cs="Segoe UI"/>
      <w:sz w:val="18"/>
      <w:szCs w:val="18"/>
      <w:lang w:val="es-ES" w:eastAsia="es-ES"/>
    </w:rPr>
  </w:style>
  <w:style w:type="paragraph" w:styleId="Sangradetextonormal">
    <w:name w:val="Body Text Indent"/>
    <w:basedOn w:val="Normal"/>
    <w:link w:val="SangradetextonormalCar"/>
    <w:rsid w:val="005F3F79"/>
    <w:pPr>
      <w:spacing w:after="120"/>
      <w:ind w:left="283"/>
    </w:pPr>
  </w:style>
  <w:style w:type="character" w:customStyle="1" w:styleId="SangradetextonormalCar">
    <w:name w:val="Sangría de texto normal Car"/>
    <w:basedOn w:val="Fuentedeprrafopredeter"/>
    <w:link w:val="Sangradetextonormal"/>
    <w:rsid w:val="005F3F79"/>
    <w:rPr>
      <w:sz w:val="24"/>
      <w:szCs w:val="24"/>
      <w:lang w:val="es-ES" w:eastAsia="es-ES"/>
    </w:rPr>
  </w:style>
  <w:style w:type="paragraph" w:customStyle="1" w:styleId="Diario">
    <w:name w:val="Diario"/>
    <w:basedOn w:val="Normal"/>
    <w:rsid w:val="005F3F79"/>
    <w:pPr>
      <w:suppressAutoHyphens/>
      <w:spacing w:line="238" w:lineRule="atLeast"/>
      <w:jc w:val="both"/>
    </w:pPr>
    <w:rPr>
      <w:rFonts w:ascii="Arial" w:hAnsi="Arial" w:cs="Arial"/>
      <w:kern w:val="1"/>
      <w:sz w:val="20"/>
      <w:lang w:eastAsia="zh-CN"/>
    </w:rPr>
  </w:style>
  <w:style w:type="paragraph" w:customStyle="1" w:styleId="HTMLconformatoprevio1">
    <w:name w:val="HTML con formato previo1"/>
    <w:basedOn w:val="Normal"/>
    <w:rsid w:val="005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kern w:val="1"/>
      <w:sz w:val="20"/>
      <w:szCs w:val="20"/>
      <w:lang w:eastAsia="hi-IN" w:bidi="hi-IN"/>
    </w:rPr>
  </w:style>
  <w:style w:type="character" w:styleId="Textodelmarcadordeposicin">
    <w:name w:val="Placeholder Text"/>
    <w:basedOn w:val="Fuentedeprrafopredeter"/>
    <w:uiPriority w:val="99"/>
    <w:semiHidden/>
    <w:rsid w:val="00B152E2"/>
    <w:rPr>
      <w:color w:val="808080"/>
    </w:rPr>
  </w:style>
</w:styles>
</file>

<file path=word/webSettings.xml><?xml version="1.0" encoding="utf-8"?>
<w:webSettings xmlns:r="http://schemas.openxmlformats.org/officeDocument/2006/relationships" xmlns:w="http://schemas.openxmlformats.org/wordprocessingml/2006/main">
  <w:divs>
    <w:div w:id="3191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323E-D42C-45D5-83A3-9DF11C99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3566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LEGISLATURA DE LA PROVINCIA DE ENTRE RIOS SANCIONA CON FUERZA DE</vt:lpstr>
    </vt:vector>
  </TitlesOfParts>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dc:title>
  <dc:creator>pc</dc:creator>
  <cp:lastModifiedBy>Ministerio</cp:lastModifiedBy>
  <cp:revision>2</cp:revision>
  <cp:lastPrinted>2020-01-27T14:42:00Z</cp:lastPrinted>
  <dcterms:created xsi:type="dcterms:W3CDTF">2020-01-27T15:09:00Z</dcterms:created>
  <dcterms:modified xsi:type="dcterms:W3CDTF">2020-01-27T15:09:00Z</dcterms:modified>
</cp:coreProperties>
</file>