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31E37" w14:textId="77777777" w:rsidR="00181292" w:rsidRDefault="00181292" w:rsidP="007A10A7">
      <w:pPr>
        <w:spacing w:line="360" w:lineRule="auto"/>
        <w:jc w:val="both"/>
        <w:rPr>
          <w:rFonts w:ascii="Times New Roman" w:hAnsi="Times New Roman" w:cs="Times New Roman"/>
          <w:b/>
          <w:sz w:val="24"/>
          <w:szCs w:val="24"/>
        </w:rPr>
      </w:pPr>
    </w:p>
    <w:p w14:paraId="20EB1221" w14:textId="77777777" w:rsidR="00181292" w:rsidRDefault="00181292" w:rsidP="007A10A7">
      <w:pPr>
        <w:spacing w:line="360" w:lineRule="auto"/>
        <w:jc w:val="both"/>
        <w:rPr>
          <w:rFonts w:ascii="Times New Roman" w:hAnsi="Times New Roman" w:cs="Times New Roman"/>
          <w:b/>
          <w:sz w:val="24"/>
          <w:szCs w:val="24"/>
        </w:rPr>
      </w:pPr>
    </w:p>
    <w:p w14:paraId="75232FE9" w14:textId="77777777" w:rsidR="00181292" w:rsidRDefault="00181292" w:rsidP="007A10A7">
      <w:pPr>
        <w:spacing w:line="360" w:lineRule="auto"/>
        <w:jc w:val="both"/>
        <w:rPr>
          <w:rFonts w:ascii="Times New Roman" w:hAnsi="Times New Roman" w:cs="Times New Roman"/>
          <w:b/>
          <w:sz w:val="24"/>
          <w:szCs w:val="24"/>
        </w:rPr>
      </w:pPr>
    </w:p>
    <w:p w14:paraId="61F1F920" w14:textId="77777777" w:rsidR="00181292" w:rsidRDefault="00181292" w:rsidP="007A10A7">
      <w:pPr>
        <w:spacing w:line="360" w:lineRule="auto"/>
        <w:jc w:val="both"/>
        <w:rPr>
          <w:rFonts w:ascii="Times New Roman" w:hAnsi="Times New Roman" w:cs="Times New Roman"/>
          <w:b/>
          <w:sz w:val="24"/>
          <w:szCs w:val="24"/>
        </w:rPr>
      </w:pPr>
    </w:p>
    <w:p w14:paraId="1AEF27A7" w14:textId="77777777" w:rsidR="007A10A7" w:rsidRPr="009F0D17" w:rsidRDefault="007A10A7" w:rsidP="007A10A7">
      <w:pPr>
        <w:spacing w:line="360" w:lineRule="auto"/>
        <w:jc w:val="both"/>
        <w:rPr>
          <w:rFonts w:ascii="Times New Roman" w:hAnsi="Times New Roman" w:cs="Times New Roman"/>
          <w:b/>
          <w:sz w:val="24"/>
          <w:szCs w:val="24"/>
        </w:rPr>
      </w:pPr>
      <w:r>
        <w:rPr>
          <w:rFonts w:ascii="Times New Roman" w:hAnsi="Times New Roman" w:cs="Times New Roman"/>
          <w:b/>
          <w:sz w:val="24"/>
          <w:szCs w:val="24"/>
        </w:rPr>
        <w:t>EL HONORABLE SENADO DE LA PROVINCIA DE ENTRE RIOS</w:t>
      </w:r>
    </w:p>
    <w:p w14:paraId="63D10224" w14:textId="77777777" w:rsidR="007A10A7" w:rsidRPr="009F0D17" w:rsidRDefault="007A10A7" w:rsidP="007A10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w:t>
      </w:r>
      <w:r w:rsidRPr="009F0D17">
        <w:rPr>
          <w:rFonts w:ascii="Times New Roman" w:hAnsi="Times New Roman" w:cs="Times New Roman"/>
          <w:sz w:val="24"/>
          <w:szCs w:val="24"/>
        </w:rPr>
        <w:t xml:space="preserve">ería con agrado que el Poder Ejecutivo </w:t>
      </w:r>
      <w:r w:rsidR="001F673A">
        <w:rPr>
          <w:rFonts w:ascii="Times New Roman" w:hAnsi="Times New Roman" w:cs="Times New Roman"/>
          <w:sz w:val="24"/>
          <w:szCs w:val="24"/>
        </w:rPr>
        <w:t>Nacional</w:t>
      </w:r>
      <w:r w:rsidRPr="009F0D17">
        <w:rPr>
          <w:rFonts w:ascii="Times New Roman" w:hAnsi="Times New Roman" w:cs="Times New Roman"/>
          <w:sz w:val="24"/>
          <w:szCs w:val="24"/>
        </w:rPr>
        <w:t>, a través de las autoridades competentes</w:t>
      </w:r>
      <w:r>
        <w:rPr>
          <w:rFonts w:ascii="Times New Roman" w:hAnsi="Times New Roman" w:cs="Times New Roman"/>
          <w:sz w:val="24"/>
          <w:szCs w:val="24"/>
        </w:rPr>
        <w:t>,</w:t>
      </w:r>
      <w:r w:rsidRPr="009F0D17">
        <w:rPr>
          <w:rFonts w:ascii="Times New Roman" w:hAnsi="Times New Roman" w:cs="Times New Roman"/>
          <w:sz w:val="24"/>
          <w:szCs w:val="24"/>
        </w:rPr>
        <w:t xml:space="preserve"> </w:t>
      </w:r>
      <w:r>
        <w:rPr>
          <w:rFonts w:ascii="Times New Roman" w:hAnsi="Times New Roman" w:cs="Times New Roman"/>
          <w:sz w:val="24"/>
          <w:szCs w:val="24"/>
        </w:rPr>
        <w:t>arribe</w:t>
      </w:r>
      <w:r w:rsidRPr="009F0D17">
        <w:rPr>
          <w:rFonts w:ascii="Times New Roman" w:hAnsi="Times New Roman" w:cs="Times New Roman"/>
          <w:sz w:val="24"/>
          <w:szCs w:val="24"/>
        </w:rPr>
        <w:t xml:space="preserve"> a la concreción de acuerdos </w:t>
      </w:r>
      <w:r w:rsidR="001F673A">
        <w:rPr>
          <w:rFonts w:ascii="Times New Roman" w:hAnsi="Times New Roman" w:cs="Times New Roman"/>
          <w:sz w:val="24"/>
          <w:szCs w:val="24"/>
        </w:rPr>
        <w:t xml:space="preserve">internacionales permanentes con los países de la cuenca, </w:t>
      </w:r>
      <w:r w:rsidRPr="009F0D17">
        <w:rPr>
          <w:rFonts w:ascii="Times New Roman" w:hAnsi="Times New Roman" w:cs="Times New Roman"/>
          <w:sz w:val="24"/>
          <w:szCs w:val="24"/>
        </w:rPr>
        <w:t>para ge</w:t>
      </w:r>
      <w:r w:rsidR="001F673A">
        <w:rPr>
          <w:rFonts w:ascii="Times New Roman" w:hAnsi="Times New Roman" w:cs="Times New Roman"/>
          <w:sz w:val="24"/>
          <w:szCs w:val="24"/>
        </w:rPr>
        <w:t xml:space="preserve">nerar estabilidad, continuidad y previsibilidad </w:t>
      </w:r>
      <w:r w:rsidRPr="009F0D17">
        <w:rPr>
          <w:rFonts w:ascii="Times New Roman" w:hAnsi="Times New Roman" w:cs="Times New Roman"/>
          <w:sz w:val="24"/>
          <w:szCs w:val="24"/>
        </w:rPr>
        <w:t>de los caudales del Río Paraná</w:t>
      </w:r>
      <w:r w:rsidR="001F673A">
        <w:rPr>
          <w:rFonts w:ascii="Times New Roman" w:hAnsi="Times New Roman" w:cs="Times New Roman"/>
          <w:sz w:val="24"/>
          <w:szCs w:val="24"/>
        </w:rPr>
        <w:t>, garantizando la navegación</w:t>
      </w:r>
      <w:r w:rsidRPr="009F0D17">
        <w:rPr>
          <w:rFonts w:ascii="Times New Roman" w:hAnsi="Times New Roman" w:cs="Times New Roman"/>
          <w:sz w:val="24"/>
          <w:szCs w:val="24"/>
        </w:rPr>
        <w:t xml:space="preserve"> y la provisión del agua potable.</w:t>
      </w:r>
    </w:p>
    <w:p w14:paraId="644BFC10" w14:textId="20C2F42D" w:rsidR="006B7FE7" w:rsidRDefault="006B7FE7">
      <w:r>
        <w:br w:type="page"/>
      </w:r>
    </w:p>
    <w:p w14:paraId="0A8AF68C" w14:textId="77777777" w:rsidR="006B7FE7" w:rsidRDefault="006B7FE7" w:rsidP="006B7FE7">
      <w:pPr>
        <w:spacing w:line="360" w:lineRule="auto"/>
        <w:jc w:val="center"/>
        <w:rPr>
          <w:rFonts w:ascii="Times New Roman" w:hAnsi="Times New Roman" w:cs="Times New Roman"/>
          <w:b/>
          <w:sz w:val="24"/>
          <w:szCs w:val="24"/>
        </w:rPr>
      </w:pPr>
    </w:p>
    <w:p w14:paraId="1021225E" w14:textId="77777777" w:rsidR="006B7FE7" w:rsidRDefault="006B7FE7" w:rsidP="006B7FE7">
      <w:pPr>
        <w:spacing w:line="360" w:lineRule="auto"/>
        <w:jc w:val="center"/>
        <w:rPr>
          <w:rFonts w:ascii="Times New Roman" w:hAnsi="Times New Roman" w:cs="Times New Roman"/>
          <w:b/>
          <w:sz w:val="24"/>
          <w:szCs w:val="24"/>
        </w:rPr>
      </w:pPr>
    </w:p>
    <w:p w14:paraId="62302AE4" w14:textId="77777777" w:rsidR="006B7FE7" w:rsidRDefault="006B7FE7" w:rsidP="006B7FE7">
      <w:pPr>
        <w:spacing w:line="360" w:lineRule="auto"/>
        <w:jc w:val="center"/>
        <w:rPr>
          <w:rFonts w:ascii="Times New Roman" w:hAnsi="Times New Roman" w:cs="Times New Roman"/>
          <w:b/>
          <w:sz w:val="24"/>
          <w:szCs w:val="24"/>
        </w:rPr>
      </w:pPr>
    </w:p>
    <w:p w14:paraId="6CEA5640" w14:textId="77777777" w:rsidR="006B7FE7" w:rsidRPr="009F0D17" w:rsidRDefault="006B7FE7" w:rsidP="006B7F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 U N D A M E N T O S</w:t>
      </w:r>
    </w:p>
    <w:p w14:paraId="74FBC4E4" w14:textId="77777777" w:rsidR="006B7FE7" w:rsidRDefault="006B7FE7" w:rsidP="006B7FE7">
      <w:pPr>
        <w:spacing w:line="360" w:lineRule="auto"/>
        <w:jc w:val="both"/>
        <w:rPr>
          <w:rFonts w:ascii="Times New Roman" w:hAnsi="Times New Roman" w:cs="Times New Roman"/>
          <w:sz w:val="24"/>
          <w:szCs w:val="24"/>
        </w:rPr>
      </w:pPr>
      <w:r w:rsidRPr="009F0D17">
        <w:rPr>
          <w:rFonts w:ascii="Times New Roman" w:hAnsi="Times New Roman" w:cs="Times New Roman"/>
          <w:sz w:val="24"/>
          <w:szCs w:val="24"/>
        </w:rPr>
        <w:t xml:space="preserve">El Río Paraná es una cuenca hidrográfica, un curso de agua internacional, el arquetipo de un recurso natural compartido, en el que deben primar los intereses comunes y la cooperación de los Estados en la conservación, utilización y aprovechamiento </w:t>
      </w:r>
      <w:proofErr w:type="gramStart"/>
      <w:r w:rsidRPr="009F0D17">
        <w:rPr>
          <w:rFonts w:ascii="Times New Roman" w:hAnsi="Times New Roman" w:cs="Times New Roman"/>
          <w:sz w:val="24"/>
          <w:szCs w:val="24"/>
        </w:rPr>
        <w:t>del mismo</w:t>
      </w:r>
      <w:proofErr w:type="gramEnd"/>
      <w:r w:rsidRPr="009F0D17">
        <w:rPr>
          <w:rFonts w:ascii="Times New Roman" w:hAnsi="Times New Roman" w:cs="Times New Roman"/>
          <w:sz w:val="24"/>
          <w:szCs w:val="24"/>
        </w:rPr>
        <w:t xml:space="preserve">. Desde hace varios meses </w:t>
      </w:r>
      <w:r>
        <w:rPr>
          <w:rFonts w:ascii="Times New Roman" w:hAnsi="Times New Roman" w:cs="Times New Roman"/>
          <w:sz w:val="24"/>
          <w:szCs w:val="24"/>
        </w:rPr>
        <w:t>el Río Paraná experimenta una bajante extraordinaria e histórica, la que</w:t>
      </w:r>
      <w:r w:rsidRPr="009F0D17">
        <w:rPr>
          <w:rFonts w:ascii="Times New Roman" w:hAnsi="Times New Roman" w:cs="Times New Roman"/>
          <w:sz w:val="24"/>
          <w:szCs w:val="24"/>
        </w:rPr>
        <w:t xml:space="preserve"> afecta</w:t>
      </w:r>
      <w:r>
        <w:rPr>
          <w:rFonts w:ascii="Times New Roman" w:hAnsi="Times New Roman" w:cs="Times New Roman"/>
          <w:sz w:val="24"/>
          <w:szCs w:val="24"/>
        </w:rPr>
        <w:t xml:space="preserve"> de manera directa</w:t>
      </w:r>
      <w:r w:rsidRPr="009F0D17">
        <w:rPr>
          <w:rFonts w:ascii="Times New Roman" w:hAnsi="Times New Roman" w:cs="Times New Roman"/>
          <w:sz w:val="24"/>
          <w:szCs w:val="24"/>
        </w:rPr>
        <w:t xml:space="preserve"> la provisión de agua potable, pesca comercial, la navegación, el ingreso y el egreso a los puertos en el territorio entrerriano, generando contratiempos</w:t>
      </w:r>
      <w:r>
        <w:rPr>
          <w:rFonts w:ascii="Times New Roman" w:hAnsi="Times New Roman" w:cs="Times New Roman"/>
          <w:sz w:val="24"/>
          <w:szCs w:val="24"/>
        </w:rPr>
        <w:t xml:space="preserve"> y perjuicios</w:t>
      </w:r>
      <w:r w:rsidRPr="009F0D17">
        <w:rPr>
          <w:rFonts w:ascii="Times New Roman" w:hAnsi="Times New Roman" w:cs="Times New Roman"/>
          <w:sz w:val="24"/>
          <w:szCs w:val="24"/>
        </w:rPr>
        <w:t xml:space="preserve"> al tránsito fluvial en el río Paraná. </w:t>
      </w:r>
    </w:p>
    <w:p w14:paraId="79BD518A" w14:textId="77777777" w:rsidR="006B7FE7" w:rsidRDefault="006B7FE7" w:rsidP="006B7FE7">
      <w:pPr>
        <w:spacing w:line="360" w:lineRule="auto"/>
        <w:jc w:val="both"/>
        <w:rPr>
          <w:rFonts w:ascii="Times New Roman" w:hAnsi="Times New Roman" w:cs="Times New Roman"/>
          <w:sz w:val="24"/>
          <w:szCs w:val="24"/>
        </w:rPr>
      </w:pPr>
      <w:r w:rsidRPr="009F0D17">
        <w:rPr>
          <w:rFonts w:ascii="Times New Roman" w:hAnsi="Times New Roman" w:cs="Times New Roman"/>
          <w:sz w:val="24"/>
          <w:szCs w:val="24"/>
        </w:rPr>
        <w:t xml:space="preserve">En virtud de ello el Consejo de Administración de la ITAIPU Binacional, considerando el principio de uso equitativo y racional de los ríos internacionales, y tras diversos pedidos de las cancillerías de los países de la Cuenca, optó por la flexibilización del embalse a la cota 217 msnm. La apertura de compuertas resultará favorable, un paliativo a la espera de las lluvias en la provincia. ITAIPU contribuirá con 8.500 metros cúbicos por segundo de agua durante 12 días. Este accionar prevé que repercutirá en la Provincia en los próximos días, redundando en </w:t>
      </w:r>
      <w:r>
        <w:rPr>
          <w:rFonts w:ascii="Times New Roman" w:hAnsi="Times New Roman" w:cs="Times New Roman"/>
          <w:sz w:val="24"/>
          <w:szCs w:val="24"/>
        </w:rPr>
        <w:t xml:space="preserve">grandes </w:t>
      </w:r>
      <w:r w:rsidRPr="009F0D17">
        <w:rPr>
          <w:rFonts w:ascii="Times New Roman" w:hAnsi="Times New Roman" w:cs="Times New Roman"/>
          <w:sz w:val="24"/>
          <w:szCs w:val="24"/>
        </w:rPr>
        <w:t xml:space="preserve">beneficios.  Resulta trascendental, en el actual contexto, que las autoridades nacionales persistan a través de las vías diplomáticas para alcanzar acuerdos internacionales que comprometan en un largo plazo a los países de la Cuenca a garantizar la navegabilidad del Río Paraná. </w:t>
      </w:r>
    </w:p>
    <w:p w14:paraId="6EEE1EEE" w14:textId="77777777" w:rsidR="006B7FE7" w:rsidRDefault="006B7FE7" w:rsidP="006B7FE7">
      <w:pPr>
        <w:spacing w:line="360" w:lineRule="auto"/>
        <w:jc w:val="both"/>
        <w:rPr>
          <w:rFonts w:ascii="Times New Roman" w:hAnsi="Times New Roman" w:cs="Times New Roman"/>
          <w:sz w:val="24"/>
          <w:szCs w:val="24"/>
        </w:rPr>
      </w:pPr>
      <w:r>
        <w:rPr>
          <w:rFonts w:ascii="Times New Roman" w:hAnsi="Times New Roman" w:cs="Times New Roman"/>
          <w:sz w:val="24"/>
          <w:szCs w:val="24"/>
        </w:rPr>
        <w:t>Por las razones aquí vertidas e insistiendo en la necesidad urgente, es que solicito se le de tratamiento favorable a la presente.</w:t>
      </w:r>
    </w:p>
    <w:p w14:paraId="721E2C00" w14:textId="77777777" w:rsidR="006E2B6E" w:rsidRDefault="006E2B6E"/>
    <w:sectPr w:rsidR="006E2B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A7"/>
    <w:rsid w:val="00181292"/>
    <w:rsid w:val="001F673A"/>
    <w:rsid w:val="006B7FE7"/>
    <w:rsid w:val="006E2B6E"/>
    <w:rsid w:val="007A10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DBCC"/>
  <w15:docId w15:val="{C89B7849-0F27-4DA1-AAA9-E129A92E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12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1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Romina Nicola</cp:lastModifiedBy>
  <cp:revision>2</cp:revision>
  <cp:lastPrinted>2020-05-21T14:04:00Z</cp:lastPrinted>
  <dcterms:created xsi:type="dcterms:W3CDTF">2020-05-22T12:37:00Z</dcterms:created>
  <dcterms:modified xsi:type="dcterms:W3CDTF">2020-05-22T12:37:00Z</dcterms:modified>
</cp:coreProperties>
</file>