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24" w:rsidRDefault="009D6524" w:rsidP="009D6524">
      <w:pPr>
        <w:jc w:val="center"/>
        <w:rPr>
          <w:rFonts w:ascii="Arial" w:hAnsi="Arial" w:cs="Arial"/>
          <w:sz w:val="24"/>
          <w:szCs w:val="30"/>
        </w:rPr>
      </w:pPr>
    </w:p>
    <w:p w:rsidR="009D6524" w:rsidRPr="009D6524" w:rsidRDefault="009D6524" w:rsidP="009D6524">
      <w:pPr>
        <w:jc w:val="center"/>
        <w:rPr>
          <w:rFonts w:ascii="Arial" w:hAnsi="Arial" w:cs="Arial"/>
          <w:b/>
          <w:sz w:val="24"/>
          <w:szCs w:val="30"/>
        </w:rPr>
      </w:pPr>
      <w:r w:rsidRPr="009D6524">
        <w:rPr>
          <w:rFonts w:ascii="Arial" w:hAnsi="Arial" w:cs="Arial"/>
          <w:b/>
          <w:sz w:val="24"/>
          <w:szCs w:val="30"/>
        </w:rPr>
        <w:t>PEDIDO DE INFORME</w:t>
      </w:r>
    </w:p>
    <w:p w:rsidR="009D6524" w:rsidRDefault="009D6524" w:rsidP="00653D12">
      <w:pPr>
        <w:spacing w:line="276" w:lineRule="auto"/>
        <w:rPr>
          <w:rFonts w:ascii="Arial" w:hAnsi="Arial" w:cs="Arial"/>
          <w:sz w:val="24"/>
          <w:szCs w:val="30"/>
        </w:rPr>
      </w:pPr>
    </w:p>
    <w:p w:rsidR="00D16E95" w:rsidRDefault="00D16E95" w:rsidP="00653D12">
      <w:pPr>
        <w:spacing w:line="276" w:lineRule="auto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La HONORABLE CAMARA DE SENADORES de la </w:t>
      </w:r>
      <w:r w:rsidR="0003759C">
        <w:rPr>
          <w:rFonts w:ascii="Arial" w:hAnsi="Arial" w:cs="Arial"/>
          <w:sz w:val="24"/>
          <w:szCs w:val="30"/>
        </w:rPr>
        <w:t>PROVINCIA DE ENTRE RIOS, en uso de las atribuciones conferidas por el Artículo 117° de la Constitución Provincial, se dirige al Poder Ejecutivo para que informe sobre los siguientes puntos:</w:t>
      </w:r>
    </w:p>
    <w:p w:rsidR="004216B7" w:rsidRPr="004216B7" w:rsidRDefault="0003759C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 w:rsidRPr="0003759C">
        <w:rPr>
          <w:rFonts w:ascii="Arial" w:hAnsi="Arial" w:cs="Arial"/>
          <w:sz w:val="24"/>
          <w:szCs w:val="24"/>
        </w:rPr>
        <w:t xml:space="preserve">Estado de avance del contrato de obra pública para la realización de </w:t>
      </w:r>
      <w:r w:rsidRPr="0003759C">
        <w:rPr>
          <w:rFonts w:ascii="Arial" w:hAnsi="Arial" w:cs="Arial"/>
          <w:sz w:val="24"/>
          <w:szCs w:val="24"/>
        </w:rPr>
        <w:t>“Acueducto del Norte Entrerriano-La Paz-Estacas” y “Sistematización y Distribución de Agua para riego</w:t>
      </w:r>
      <w:r w:rsidRPr="0003759C">
        <w:rPr>
          <w:rFonts w:ascii="Arial" w:hAnsi="Arial" w:cs="Arial"/>
          <w:sz w:val="24"/>
          <w:szCs w:val="24"/>
        </w:rPr>
        <w:t xml:space="preserve"> </w:t>
      </w:r>
      <w:r w:rsidRPr="0003759C">
        <w:rPr>
          <w:rFonts w:ascii="Arial" w:hAnsi="Arial" w:cs="Arial"/>
          <w:sz w:val="24"/>
          <w:szCs w:val="24"/>
        </w:rPr>
        <w:t>-</w:t>
      </w:r>
      <w:r w:rsidRPr="0003759C">
        <w:rPr>
          <w:rFonts w:ascii="Arial" w:hAnsi="Arial" w:cs="Arial"/>
          <w:sz w:val="24"/>
          <w:szCs w:val="24"/>
        </w:rPr>
        <w:t xml:space="preserve"> </w:t>
      </w:r>
      <w:r w:rsidR="004216B7" w:rsidRPr="0003759C">
        <w:rPr>
          <w:rFonts w:ascii="Arial" w:hAnsi="Arial" w:cs="Arial"/>
          <w:sz w:val="24"/>
          <w:szCs w:val="24"/>
        </w:rPr>
        <w:t>Mandisovi</w:t>
      </w:r>
      <w:r w:rsidRPr="0003759C">
        <w:rPr>
          <w:rFonts w:ascii="Arial" w:hAnsi="Arial" w:cs="Arial"/>
          <w:sz w:val="24"/>
          <w:szCs w:val="24"/>
        </w:rPr>
        <w:t xml:space="preserve"> Chico</w:t>
      </w:r>
      <w:r>
        <w:rPr>
          <w:rFonts w:ascii="Arial" w:hAnsi="Arial" w:cs="Arial"/>
          <w:sz w:val="24"/>
          <w:szCs w:val="24"/>
        </w:rPr>
        <w:t>” en un todo de acuerdo con lo autorizado en Artículo 1° de Ley 10.352</w:t>
      </w:r>
      <w:r w:rsidR="004216B7">
        <w:rPr>
          <w:rFonts w:ascii="Arial" w:hAnsi="Arial" w:cs="Arial"/>
          <w:sz w:val="24"/>
          <w:szCs w:val="24"/>
        </w:rPr>
        <w:t>.</w:t>
      </w:r>
    </w:p>
    <w:p w:rsidR="0003759C" w:rsidRPr="00F07DC4" w:rsidRDefault="004216B7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Eleve fotocopias de los instrumentos contractuales y legales que dieron forma al mismo.</w:t>
      </w:r>
    </w:p>
    <w:p w:rsidR="00F07DC4" w:rsidRPr="00F07DC4" w:rsidRDefault="00F07DC4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Monto total acordado en las operaciones de crédito autorizadas por Artículo 2° de dicha ley y cuyo monto original ascendía a la suma de </w:t>
      </w:r>
      <w:r w:rsidRPr="00F07DC4">
        <w:rPr>
          <w:rFonts w:ascii="Arial" w:hAnsi="Arial" w:cs="Arial"/>
          <w:sz w:val="24"/>
        </w:rPr>
        <w:t>U$D 430.387.551 con má</w:t>
      </w:r>
      <w:r w:rsidR="00653D12">
        <w:rPr>
          <w:rFonts w:ascii="Arial" w:hAnsi="Arial" w:cs="Arial"/>
          <w:sz w:val="24"/>
        </w:rPr>
        <w:t>s los intereses</w:t>
      </w:r>
      <w:r>
        <w:rPr>
          <w:rFonts w:ascii="Arial" w:hAnsi="Arial" w:cs="Arial"/>
          <w:sz w:val="24"/>
        </w:rPr>
        <w:t>.</w:t>
      </w:r>
    </w:p>
    <w:p w:rsidR="00F07DC4" w:rsidRPr="004216B7" w:rsidRDefault="00F07DC4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4"/>
        </w:rPr>
        <w:t xml:space="preserve">Si actualmente funciona la </w:t>
      </w:r>
      <w:r w:rsidRPr="00F07DC4">
        <w:rPr>
          <w:rFonts w:ascii="Arial" w:hAnsi="Arial" w:cs="Arial"/>
          <w:sz w:val="24"/>
        </w:rPr>
        <w:t>Unidad Ejecutora de los Proyectos “Acueducto del Norte Entrerriano La Paz – Estacas” y “Sistematización y Distribución de Agua para riego-</w:t>
      </w:r>
      <w:r w:rsidR="004216B7" w:rsidRPr="00F07DC4">
        <w:rPr>
          <w:rFonts w:ascii="Arial" w:hAnsi="Arial" w:cs="Arial"/>
          <w:sz w:val="24"/>
        </w:rPr>
        <w:t>Mandisovi</w:t>
      </w:r>
      <w:r w:rsidRPr="00F07DC4">
        <w:rPr>
          <w:rFonts w:ascii="Arial" w:hAnsi="Arial" w:cs="Arial"/>
          <w:sz w:val="24"/>
        </w:rPr>
        <w:t xml:space="preserve"> Chico” (UEP) a los fines de la administración de la ejecución correspondiente a las obras inherentes a ambos emprendimientos</w:t>
      </w:r>
      <w:r w:rsidR="004216B7">
        <w:rPr>
          <w:rFonts w:ascii="Arial" w:hAnsi="Arial" w:cs="Arial"/>
          <w:sz w:val="24"/>
        </w:rPr>
        <w:t>.</w:t>
      </w:r>
    </w:p>
    <w:p w:rsidR="004216B7" w:rsidRPr="004216B7" w:rsidRDefault="004216B7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4"/>
        </w:rPr>
        <w:t>Avance de obra de ambos proyectos e inversión realizada a la fecha</w:t>
      </w:r>
    </w:p>
    <w:p w:rsidR="004216B7" w:rsidRPr="0003759C" w:rsidRDefault="004216B7" w:rsidP="00653D12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4"/>
        </w:rPr>
        <w:t>Criterios adoptados por ese Poder Ejecutivo para el recupero de la inversión que resulto de las obras aprobadas/realizadas en un todo de acuerdo con lo establecido en Artículo 5°Ley 10.352.</w:t>
      </w:r>
    </w:p>
    <w:p w:rsidR="0003759C" w:rsidRDefault="0003759C" w:rsidP="00653D12">
      <w:pPr>
        <w:spacing w:line="276" w:lineRule="auto"/>
        <w:rPr>
          <w:rFonts w:ascii="Arial" w:hAnsi="Arial" w:cs="Arial"/>
          <w:sz w:val="24"/>
          <w:szCs w:val="30"/>
        </w:rPr>
      </w:pPr>
    </w:p>
    <w:p w:rsidR="0003759C" w:rsidRDefault="0003759C" w:rsidP="00653D12">
      <w:pPr>
        <w:spacing w:line="276" w:lineRule="auto"/>
        <w:rPr>
          <w:rFonts w:ascii="Arial" w:hAnsi="Arial" w:cs="Arial"/>
          <w:sz w:val="24"/>
          <w:szCs w:val="30"/>
        </w:rPr>
      </w:pPr>
    </w:p>
    <w:p w:rsidR="004216B7" w:rsidRDefault="004216B7" w:rsidP="00653D12">
      <w:pPr>
        <w:spacing w:line="276" w:lineRule="auto"/>
        <w:rPr>
          <w:rFonts w:ascii="Arial" w:hAnsi="Arial" w:cs="Arial"/>
          <w:sz w:val="24"/>
          <w:szCs w:val="30"/>
        </w:rPr>
      </w:pPr>
    </w:p>
    <w:p w:rsidR="004216B7" w:rsidRDefault="004216B7" w:rsidP="00653D12">
      <w:pPr>
        <w:spacing w:line="276" w:lineRule="auto"/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03759C">
      <w:pPr>
        <w:rPr>
          <w:rFonts w:ascii="Arial" w:hAnsi="Arial" w:cs="Arial"/>
          <w:sz w:val="24"/>
          <w:szCs w:val="30"/>
        </w:rPr>
      </w:pPr>
    </w:p>
    <w:p w:rsidR="004216B7" w:rsidRDefault="004216B7" w:rsidP="00653D12">
      <w:pPr>
        <w:spacing w:line="276" w:lineRule="auto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Fundamentos:</w:t>
      </w:r>
    </w:p>
    <w:p w:rsidR="00653D12" w:rsidRDefault="00653D12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30"/>
        </w:rPr>
        <w:t xml:space="preserve">El Poder Ejecutivo en diciembre de 2014 propuso la sanción de la Ley para realizar la construcción de dos obras de riego en el norte de la Provincia de Entre Ríos </w:t>
      </w:r>
      <w:r w:rsidR="0003759C" w:rsidRPr="00653D12">
        <w:rPr>
          <w:rFonts w:ascii="Arial" w:hAnsi="Arial" w:cs="Arial"/>
          <w:sz w:val="24"/>
          <w:szCs w:val="28"/>
        </w:rPr>
        <w:t>denominadas “Acueducto del Norte Entrerriano-La Paz-Estacas” y “Sistematización y Distribución de Agua para riego-</w:t>
      </w:r>
      <w:proofErr w:type="spellStart"/>
      <w:r>
        <w:rPr>
          <w:rFonts w:ascii="Arial" w:hAnsi="Arial" w:cs="Arial"/>
          <w:sz w:val="24"/>
          <w:szCs w:val="28"/>
        </w:rPr>
        <w:t>Mandisoví</w:t>
      </w:r>
      <w:proofErr w:type="spellEnd"/>
      <w:r>
        <w:rPr>
          <w:rFonts w:ascii="Arial" w:hAnsi="Arial" w:cs="Arial"/>
          <w:sz w:val="24"/>
          <w:szCs w:val="28"/>
        </w:rPr>
        <w:t xml:space="preserve"> Chico”. Este proyecto fue tratado en ambas cámaras y sancionado, en un plazo relativamente breve, para cualquier trámite legislativo de esta importancia, dando sanción definitiva el 20 de enero de 2015.</w:t>
      </w:r>
    </w:p>
    <w:p w:rsidR="00653D12" w:rsidRDefault="00653D12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Dispuso dicha norma que las obras </w:t>
      </w:r>
      <w:r w:rsidRPr="00653D12">
        <w:rPr>
          <w:rFonts w:ascii="Arial" w:hAnsi="Arial" w:cs="Arial"/>
          <w:sz w:val="24"/>
          <w:szCs w:val="28"/>
        </w:rPr>
        <w:t xml:space="preserve">sean ejecutadas por la empresa estatal China </w:t>
      </w:r>
      <w:proofErr w:type="spellStart"/>
      <w:r w:rsidRPr="00653D12">
        <w:rPr>
          <w:rFonts w:ascii="Arial" w:hAnsi="Arial" w:cs="Arial"/>
          <w:sz w:val="24"/>
          <w:szCs w:val="28"/>
        </w:rPr>
        <w:t>State</w:t>
      </w:r>
      <w:proofErr w:type="spellEnd"/>
      <w:r w:rsidRPr="00653D12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653D12">
        <w:rPr>
          <w:rFonts w:ascii="Arial" w:hAnsi="Arial" w:cs="Arial"/>
          <w:sz w:val="24"/>
          <w:szCs w:val="28"/>
        </w:rPr>
        <w:t>Construction</w:t>
      </w:r>
      <w:proofErr w:type="spellEnd"/>
      <w:r w:rsidRPr="00653D12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653D12">
        <w:rPr>
          <w:rFonts w:ascii="Arial" w:hAnsi="Arial" w:cs="Arial"/>
          <w:sz w:val="24"/>
          <w:szCs w:val="28"/>
        </w:rPr>
        <w:t>Engineering</w:t>
      </w:r>
      <w:proofErr w:type="spellEnd"/>
      <w:r w:rsidRPr="00653D12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653D12">
        <w:rPr>
          <w:rFonts w:ascii="Arial" w:hAnsi="Arial" w:cs="Arial"/>
          <w:sz w:val="24"/>
          <w:szCs w:val="28"/>
        </w:rPr>
        <w:t>Corporation</w:t>
      </w:r>
      <w:proofErr w:type="spellEnd"/>
      <w:r w:rsidRPr="00653D12">
        <w:rPr>
          <w:rFonts w:ascii="Arial" w:hAnsi="Arial" w:cs="Arial"/>
          <w:sz w:val="24"/>
          <w:szCs w:val="28"/>
        </w:rPr>
        <w:t xml:space="preserve"> LTD, la que concurrirá a realizar los trabajos con financiamiento aportado por bancos de la República China.</w:t>
      </w:r>
    </w:p>
    <w:p w:rsidR="00653D12" w:rsidRDefault="00653D12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El Artículo 2° de dicha ley autorizaba a la toma de crédito de un monto de hasta </w:t>
      </w:r>
      <w:r w:rsidRPr="00653D12">
        <w:rPr>
          <w:rFonts w:ascii="Arial" w:hAnsi="Arial" w:cs="Arial"/>
          <w:sz w:val="24"/>
          <w:szCs w:val="28"/>
        </w:rPr>
        <w:t>U$D 430.387</w:t>
      </w:r>
      <w:r>
        <w:rPr>
          <w:rFonts w:ascii="Arial" w:hAnsi="Arial" w:cs="Arial"/>
          <w:sz w:val="24"/>
          <w:szCs w:val="28"/>
        </w:rPr>
        <w:t>.551 con más los intereses. Creaba además una unidad ejecutora del proyecto, que entendemos, dada su dimensión contaba seguro con proyectos técnicos y ejecutivos que justificaban la magnitud del empréstito a tomar por la provincia; Casi 500 millones de dólares.</w:t>
      </w:r>
    </w:p>
    <w:p w:rsidR="00710D5E" w:rsidRDefault="00710D5E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Podemos compartir párrafos de los fundamentos del proyecto de entonces, sobre todo, en aquellos referidos a las mejoras en la producción y el desarrollo de regiones del norte entrerriano; y su impacto en la economía regional/provincial y el mercado laboral. </w:t>
      </w:r>
    </w:p>
    <w:p w:rsidR="00653D12" w:rsidRDefault="00710D5E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El norte oeste entrerriano, y así lo señalan todos los</w:t>
      </w:r>
      <w:r w:rsidR="00A55D87">
        <w:rPr>
          <w:rFonts w:ascii="Arial" w:hAnsi="Arial" w:cs="Arial"/>
          <w:sz w:val="24"/>
          <w:szCs w:val="28"/>
        </w:rPr>
        <w:t xml:space="preserve"> indicadores, sigue postergado; y en este marco señalamos, que un proyecto es exitoso cuando cumple con los objetivos previstos, y una inversión; máxime de tal envergadura; es eficiente cuando cumple con el diseño en sus etapas de realización. De no ser así es una erogación de recursos, a los cual el estado entrerriano debió concurrir.</w:t>
      </w:r>
    </w:p>
    <w:p w:rsidR="00A55D87" w:rsidRDefault="00A55D87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Desde lo empírico sabemos de la realización de algunas obras; pero en el marco de nuestras responsabilidades legislativas, interesa conocer fehacientemente el estado de las gestiones y los gastos que ocasionaron al erario público; por cuanto solicitamos a nuestros pares el acompañamiento de este pedido de informe y su pronta respuesta.</w:t>
      </w:r>
    </w:p>
    <w:p w:rsidR="004260DE" w:rsidRDefault="004260DE" w:rsidP="00653D12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En el marco institucional es </w:t>
      </w:r>
      <w:r w:rsidR="00A55D87">
        <w:rPr>
          <w:rFonts w:ascii="Arial" w:hAnsi="Arial" w:cs="Arial"/>
          <w:sz w:val="24"/>
          <w:szCs w:val="28"/>
        </w:rPr>
        <w:t>tiempo de comenzar</w:t>
      </w:r>
      <w:r>
        <w:rPr>
          <w:rFonts w:ascii="Arial" w:hAnsi="Arial" w:cs="Arial"/>
          <w:sz w:val="24"/>
          <w:szCs w:val="28"/>
        </w:rPr>
        <w:t xml:space="preserve"> a establecer responsabilidades; deslindando las incumbencias </w:t>
      </w:r>
      <w:r w:rsidR="00962216">
        <w:rPr>
          <w:rFonts w:ascii="Arial" w:hAnsi="Arial" w:cs="Arial"/>
          <w:sz w:val="24"/>
          <w:szCs w:val="28"/>
        </w:rPr>
        <w:t>administrativas</w:t>
      </w:r>
      <w:r>
        <w:rPr>
          <w:rFonts w:ascii="Arial" w:hAnsi="Arial" w:cs="Arial"/>
          <w:sz w:val="24"/>
          <w:szCs w:val="28"/>
        </w:rPr>
        <w:t xml:space="preserve"> de funcionarios de turno. La sociedad en su conjunt</w:t>
      </w:r>
      <w:r w:rsidR="00962216">
        <w:rPr>
          <w:rFonts w:ascii="Arial" w:hAnsi="Arial" w:cs="Arial"/>
          <w:sz w:val="24"/>
          <w:szCs w:val="28"/>
        </w:rPr>
        <w:t>o reclama claridad de sus mandatarios, y en tal sentido, el destino y orientación política de gastos realizados en este tipo de gestiones.</w:t>
      </w:r>
      <w:bookmarkStart w:id="0" w:name="_GoBack"/>
      <w:bookmarkEnd w:id="0"/>
    </w:p>
    <w:sectPr w:rsidR="00426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26B"/>
    <w:multiLevelType w:val="hybridMultilevel"/>
    <w:tmpl w:val="D632DAB2"/>
    <w:lvl w:ilvl="0" w:tplc="1FC4FC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158"/>
    <w:multiLevelType w:val="hybridMultilevel"/>
    <w:tmpl w:val="5434C7D2"/>
    <w:lvl w:ilvl="0" w:tplc="1FC4FC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24"/>
    <w:rsid w:val="0003759C"/>
    <w:rsid w:val="004216B7"/>
    <w:rsid w:val="004260DE"/>
    <w:rsid w:val="00653D12"/>
    <w:rsid w:val="00710D5E"/>
    <w:rsid w:val="00962216"/>
    <w:rsid w:val="009D6524"/>
    <w:rsid w:val="00A55D87"/>
    <w:rsid w:val="00D16E95"/>
    <w:rsid w:val="00D509AA"/>
    <w:rsid w:val="00F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FC40"/>
  <w15:chartTrackingRefBased/>
  <w15:docId w15:val="{36866591-779B-4C97-B4AC-F196378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2020-05-21T20:28:00Z</dcterms:created>
  <dcterms:modified xsi:type="dcterms:W3CDTF">2020-05-21T22:18:00Z</dcterms:modified>
</cp:coreProperties>
</file>