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B8F02" w14:textId="77777777" w:rsidR="00EC3ECA" w:rsidRDefault="00EC3ECA" w:rsidP="002D0599">
      <w:pPr>
        <w:rPr>
          <w:rFonts w:ascii="Century Gothic" w:hAnsi="Century Gothic" w:cs="Times New Roman"/>
          <w:b/>
          <w:sz w:val="23"/>
          <w:szCs w:val="23"/>
        </w:rPr>
      </w:pPr>
    </w:p>
    <w:p w14:paraId="68EA2FF8" w14:textId="77777777" w:rsidR="0068364B" w:rsidRPr="005047B7" w:rsidRDefault="0068364B" w:rsidP="0068364B">
      <w:pPr>
        <w:rPr>
          <w:rFonts w:ascii="Century Gothic" w:hAnsi="Century Gothic" w:cs="Times New Roman"/>
          <w:b/>
          <w:sz w:val="23"/>
          <w:szCs w:val="23"/>
        </w:rPr>
      </w:pPr>
    </w:p>
    <w:p w14:paraId="7B3F1AAD" w14:textId="77777777" w:rsidR="009E66A0" w:rsidRPr="002212D1" w:rsidRDefault="009E66A0" w:rsidP="009E66A0">
      <w:pPr>
        <w:jc w:val="center"/>
        <w:rPr>
          <w:rFonts w:ascii="Century Gothic" w:hAnsi="Century Gothic" w:cs="Times New Roman"/>
          <w:b/>
        </w:rPr>
      </w:pPr>
      <w:r w:rsidRPr="002212D1">
        <w:rPr>
          <w:rFonts w:ascii="Century Gothic" w:hAnsi="Century Gothic" w:cs="Times New Roman"/>
          <w:b/>
        </w:rPr>
        <w:t>LA LEGISLATURA DE LA PROVINCIA DE ENTRE R</w:t>
      </w:r>
      <w:r w:rsidR="002E1B8E" w:rsidRPr="002212D1">
        <w:rPr>
          <w:rFonts w:ascii="Century Gothic" w:hAnsi="Century Gothic" w:cs="Times New Roman"/>
          <w:b/>
        </w:rPr>
        <w:t>Í</w:t>
      </w:r>
      <w:r w:rsidRPr="002212D1">
        <w:rPr>
          <w:rFonts w:ascii="Century Gothic" w:hAnsi="Century Gothic" w:cs="Times New Roman"/>
          <w:b/>
        </w:rPr>
        <w:t>OS SANCIONA</w:t>
      </w:r>
    </w:p>
    <w:p w14:paraId="3EEF5A08" w14:textId="77777777" w:rsidR="009E66A0" w:rsidRPr="002212D1" w:rsidRDefault="009E66A0" w:rsidP="009E66A0">
      <w:pPr>
        <w:jc w:val="center"/>
        <w:rPr>
          <w:rFonts w:ascii="Century Gothic" w:hAnsi="Century Gothic" w:cs="Times New Roman"/>
          <w:b/>
        </w:rPr>
      </w:pPr>
      <w:r w:rsidRPr="002212D1">
        <w:rPr>
          <w:rFonts w:ascii="Century Gothic" w:hAnsi="Century Gothic" w:cs="Times New Roman"/>
          <w:b/>
        </w:rPr>
        <w:t>CON FUERZA DE</w:t>
      </w:r>
    </w:p>
    <w:p w14:paraId="7F5DB00E" w14:textId="77777777" w:rsidR="00922AD2" w:rsidRPr="002212D1" w:rsidRDefault="009E66A0" w:rsidP="00566F94">
      <w:pPr>
        <w:jc w:val="center"/>
        <w:rPr>
          <w:rFonts w:ascii="Century Gothic" w:hAnsi="Century Gothic" w:cs="Times New Roman"/>
          <w:b/>
        </w:rPr>
      </w:pPr>
      <w:r w:rsidRPr="002212D1">
        <w:rPr>
          <w:rFonts w:ascii="Century Gothic" w:hAnsi="Century Gothic" w:cs="Times New Roman"/>
          <w:b/>
        </w:rPr>
        <w:t>LEY:</w:t>
      </w:r>
    </w:p>
    <w:p w14:paraId="48381068" w14:textId="77777777" w:rsidR="001468C1" w:rsidRPr="002212D1" w:rsidRDefault="00203E31" w:rsidP="00A87734">
      <w:pPr>
        <w:spacing w:line="360" w:lineRule="auto"/>
        <w:jc w:val="both"/>
        <w:rPr>
          <w:rFonts w:ascii="Century Gothic" w:hAnsi="Century Gothic" w:cs="Times New Roman"/>
        </w:rPr>
      </w:pPr>
      <w:r w:rsidRPr="002212D1">
        <w:rPr>
          <w:rFonts w:ascii="Century Gothic" w:hAnsi="Century Gothic" w:cs="Times New Roman"/>
          <w:b/>
          <w:u w:val="single"/>
        </w:rPr>
        <w:t>ARTÍCULO 1°.-</w:t>
      </w:r>
      <w:r w:rsidRPr="002212D1">
        <w:rPr>
          <w:rFonts w:ascii="Century Gothic" w:hAnsi="Century Gothic" w:cs="Times New Roman"/>
          <w:b/>
        </w:rPr>
        <w:t xml:space="preserve"> </w:t>
      </w:r>
      <w:r w:rsidR="009E66A0" w:rsidRPr="002212D1">
        <w:rPr>
          <w:rFonts w:ascii="Century Gothic" w:hAnsi="Century Gothic" w:cs="Times New Roman"/>
        </w:rPr>
        <w:t xml:space="preserve">Autorícese al </w:t>
      </w:r>
      <w:r w:rsidR="00F44658" w:rsidRPr="002212D1">
        <w:rPr>
          <w:rFonts w:ascii="Century Gothic" w:hAnsi="Century Gothic" w:cs="Times New Roman"/>
        </w:rPr>
        <w:t>Superior Gobierno de la Provincia</w:t>
      </w:r>
      <w:r w:rsidR="009E66A0" w:rsidRPr="002212D1">
        <w:rPr>
          <w:rFonts w:ascii="Century Gothic" w:hAnsi="Century Gothic" w:cs="Times New Roman"/>
        </w:rPr>
        <w:t xml:space="preserve"> a aceptar la donación </w:t>
      </w:r>
      <w:r w:rsidR="003E46AE" w:rsidRPr="002212D1">
        <w:rPr>
          <w:rFonts w:ascii="Century Gothic" w:hAnsi="Century Gothic" w:cs="Times New Roman"/>
        </w:rPr>
        <w:t xml:space="preserve">formulada </w:t>
      </w:r>
      <w:r w:rsidR="009E66A0" w:rsidRPr="002212D1">
        <w:rPr>
          <w:rFonts w:ascii="Century Gothic" w:hAnsi="Century Gothic" w:cs="Times New Roman"/>
        </w:rPr>
        <w:t>por</w:t>
      </w:r>
      <w:r w:rsidR="0062301F" w:rsidRPr="002212D1">
        <w:rPr>
          <w:rFonts w:ascii="Century Gothic" w:hAnsi="Century Gothic" w:cs="Times New Roman"/>
        </w:rPr>
        <w:t xml:space="preserve"> la Municipalidad de </w:t>
      </w:r>
      <w:r w:rsidR="00566F94" w:rsidRPr="002212D1">
        <w:rPr>
          <w:rFonts w:ascii="Century Gothic" w:hAnsi="Century Gothic" w:cs="Times New Roman"/>
        </w:rPr>
        <w:t>Ubajay</w:t>
      </w:r>
      <w:r w:rsidR="0062301F" w:rsidRPr="002212D1">
        <w:rPr>
          <w:rFonts w:ascii="Century Gothic" w:hAnsi="Century Gothic" w:cs="Times New Roman"/>
        </w:rPr>
        <w:t xml:space="preserve">, </w:t>
      </w:r>
      <w:r w:rsidR="00BA1444" w:rsidRPr="002212D1">
        <w:rPr>
          <w:rFonts w:ascii="Century Gothic" w:hAnsi="Century Gothic" w:cs="Times New Roman"/>
        </w:rPr>
        <w:t xml:space="preserve">de </w:t>
      </w:r>
      <w:r w:rsidR="0062301F" w:rsidRPr="002212D1">
        <w:rPr>
          <w:rFonts w:ascii="Century Gothic" w:hAnsi="Century Gothic" w:cs="Times New Roman"/>
        </w:rPr>
        <w:t xml:space="preserve">un (1) inmueble </w:t>
      </w:r>
      <w:r w:rsidR="00214421" w:rsidRPr="002212D1">
        <w:rPr>
          <w:rFonts w:ascii="Century Gothic" w:hAnsi="Century Gothic" w:cs="Times New Roman"/>
        </w:rPr>
        <w:t xml:space="preserve">ubicado en la Provincia de Entre Ríos, Departamento </w:t>
      </w:r>
      <w:r w:rsidR="00E45B7A" w:rsidRPr="002212D1">
        <w:rPr>
          <w:rFonts w:ascii="Century Gothic" w:hAnsi="Century Gothic" w:cs="Times New Roman"/>
        </w:rPr>
        <w:t>Co</w:t>
      </w:r>
      <w:r w:rsidR="008A6219" w:rsidRPr="002212D1">
        <w:rPr>
          <w:rFonts w:ascii="Century Gothic" w:hAnsi="Century Gothic" w:cs="Times New Roman"/>
        </w:rPr>
        <w:t>lón</w:t>
      </w:r>
      <w:r w:rsidR="00FE5FA0" w:rsidRPr="002212D1">
        <w:rPr>
          <w:rFonts w:ascii="Century Gothic" w:hAnsi="Century Gothic" w:cs="Times New Roman"/>
        </w:rPr>
        <w:t>,</w:t>
      </w:r>
      <w:r w:rsidR="00E45B7A" w:rsidRPr="002212D1">
        <w:rPr>
          <w:rFonts w:ascii="Century Gothic" w:hAnsi="Century Gothic" w:cs="Times New Roman"/>
        </w:rPr>
        <w:t xml:space="preserve"> </w:t>
      </w:r>
      <w:r w:rsidR="00FE5FA0" w:rsidRPr="002212D1">
        <w:rPr>
          <w:rFonts w:ascii="Century Gothic" w:hAnsi="Century Gothic" w:cs="Times New Roman"/>
        </w:rPr>
        <w:t>Distrito</w:t>
      </w:r>
      <w:r w:rsidR="008A6219" w:rsidRPr="002212D1">
        <w:rPr>
          <w:rFonts w:ascii="Century Gothic" w:hAnsi="Century Gothic" w:cs="Times New Roman"/>
        </w:rPr>
        <w:t xml:space="preserve"> Sexto Pueblo Ubajay, Planta Urbana, Lote 5 El vértice 11 de Lote </w:t>
      </w:r>
      <w:r w:rsidR="00E45B7A" w:rsidRPr="002212D1">
        <w:rPr>
          <w:rFonts w:ascii="Century Gothic" w:hAnsi="Century Gothic" w:cs="Times New Roman"/>
        </w:rPr>
        <w:t xml:space="preserve"> </w:t>
      </w:r>
      <w:r w:rsidR="008A6219" w:rsidRPr="002212D1">
        <w:rPr>
          <w:rFonts w:ascii="Century Gothic" w:hAnsi="Century Gothic" w:cs="Times New Roman"/>
        </w:rPr>
        <w:t>dista 424,00m de calle Los Alisos</w:t>
      </w:r>
      <w:r w:rsidR="00E45B7A" w:rsidRPr="002212D1">
        <w:rPr>
          <w:rFonts w:ascii="Century Gothic" w:hAnsi="Century Gothic" w:cs="Times New Roman"/>
        </w:rPr>
        <w:t xml:space="preserve">, </w:t>
      </w:r>
      <w:r w:rsidR="00AE312F" w:rsidRPr="002212D1">
        <w:rPr>
          <w:rFonts w:ascii="Century Gothic" w:hAnsi="Century Gothic" w:cs="Times New Roman"/>
        </w:rPr>
        <w:t xml:space="preserve">Plano de Mensura N° </w:t>
      </w:r>
      <w:r w:rsidR="008A6219" w:rsidRPr="002212D1">
        <w:rPr>
          <w:rFonts w:ascii="Century Gothic" w:hAnsi="Century Gothic" w:cs="Times New Roman"/>
        </w:rPr>
        <w:t>38.020</w:t>
      </w:r>
      <w:r w:rsidR="00AE312F" w:rsidRPr="002212D1">
        <w:rPr>
          <w:rFonts w:ascii="Century Gothic" w:hAnsi="Century Gothic" w:cs="Times New Roman"/>
        </w:rPr>
        <w:t xml:space="preserve">; Partida Provincial N° </w:t>
      </w:r>
      <w:r w:rsidR="007F0570" w:rsidRPr="002212D1">
        <w:rPr>
          <w:rFonts w:ascii="Century Gothic" w:hAnsi="Century Gothic" w:cs="Times New Roman"/>
        </w:rPr>
        <w:t>137.120</w:t>
      </w:r>
      <w:r w:rsidR="00AE312F" w:rsidRPr="002212D1">
        <w:rPr>
          <w:rFonts w:ascii="Century Gothic" w:hAnsi="Century Gothic" w:cs="Times New Roman"/>
        </w:rPr>
        <w:t xml:space="preserve">; </w:t>
      </w:r>
      <w:r w:rsidR="00214421" w:rsidRPr="002212D1">
        <w:rPr>
          <w:rFonts w:ascii="Century Gothic" w:hAnsi="Century Gothic" w:cs="Times New Roman"/>
        </w:rPr>
        <w:t>domicilio parcelario:</w:t>
      </w:r>
      <w:r w:rsidR="007F0570" w:rsidRPr="002212D1">
        <w:rPr>
          <w:rFonts w:ascii="Century Gothic" w:hAnsi="Century Gothic" w:cs="Times New Roman"/>
        </w:rPr>
        <w:t xml:space="preserve"> Boulevard Palmar Yatay S/N°</w:t>
      </w:r>
      <w:r w:rsidR="00447ECB" w:rsidRPr="002212D1">
        <w:rPr>
          <w:rFonts w:ascii="Century Gothic" w:hAnsi="Century Gothic" w:cs="Times New Roman"/>
        </w:rPr>
        <w:t xml:space="preserve">; </w:t>
      </w:r>
      <w:r w:rsidR="00CD1584" w:rsidRPr="002212D1">
        <w:rPr>
          <w:rFonts w:ascii="Century Gothic" w:hAnsi="Century Gothic" w:cs="Times New Roman"/>
        </w:rPr>
        <w:t>que consta de una superficie de</w:t>
      </w:r>
      <w:r w:rsidR="007F0570" w:rsidRPr="002212D1">
        <w:rPr>
          <w:rFonts w:ascii="Century Gothic" w:hAnsi="Century Gothic" w:cs="Times New Roman"/>
        </w:rPr>
        <w:t xml:space="preserve"> Seiscientos Metros Cuadrados (600m2)</w:t>
      </w:r>
      <w:r w:rsidR="00B475AF" w:rsidRPr="002212D1">
        <w:rPr>
          <w:rFonts w:ascii="Century Gothic" w:hAnsi="Century Gothic" w:cs="Times New Roman"/>
        </w:rPr>
        <w:t xml:space="preserve">; </w:t>
      </w:r>
      <w:r w:rsidR="00352FED" w:rsidRPr="002212D1">
        <w:rPr>
          <w:rFonts w:ascii="Century Gothic" w:hAnsi="Century Gothic" w:cs="Times New Roman"/>
        </w:rPr>
        <w:t xml:space="preserve">cuyos límites y linderos son: </w:t>
      </w:r>
      <w:r w:rsidR="000F238C" w:rsidRPr="002212D1">
        <w:rPr>
          <w:rFonts w:ascii="Century Gothic" w:hAnsi="Century Gothic" w:cs="Times New Roman"/>
          <w:b/>
          <w:u w:val="single"/>
        </w:rPr>
        <w:t>NOR</w:t>
      </w:r>
      <w:r w:rsidR="007F0570" w:rsidRPr="002212D1">
        <w:rPr>
          <w:rFonts w:ascii="Century Gothic" w:hAnsi="Century Gothic" w:cs="Times New Roman"/>
          <w:b/>
          <w:u w:val="single"/>
        </w:rPr>
        <w:t>ES</w:t>
      </w:r>
      <w:r w:rsidR="000F238C" w:rsidRPr="002212D1">
        <w:rPr>
          <w:rFonts w:ascii="Century Gothic" w:hAnsi="Century Gothic" w:cs="Times New Roman"/>
          <w:b/>
          <w:u w:val="single"/>
        </w:rPr>
        <w:t>TE</w:t>
      </w:r>
      <w:r w:rsidR="000F238C" w:rsidRPr="002212D1">
        <w:rPr>
          <w:rFonts w:ascii="Century Gothic" w:hAnsi="Century Gothic" w:cs="Times New Roman"/>
        </w:rPr>
        <w:t>:</w:t>
      </w:r>
      <w:r w:rsidR="0015256D" w:rsidRPr="002212D1">
        <w:rPr>
          <w:rFonts w:ascii="Century Gothic" w:hAnsi="Century Gothic" w:cs="Times New Roman"/>
        </w:rPr>
        <w:t xml:space="preserve"> Recta (1</w:t>
      </w:r>
      <w:r w:rsidR="007F0570" w:rsidRPr="002212D1">
        <w:rPr>
          <w:rFonts w:ascii="Century Gothic" w:hAnsi="Century Gothic" w:cs="Times New Roman"/>
        </w:rPr>
        <w:t>1</w:t>
      </w:r>
      <w:r w:rsidR="0015256D" w:rsidRPr="002212D1">
        <w:rPr>
          <w:rFonts w:ascii="Century Gothic" w:hAnsi="Century Gothic" w:cs="Times New Roman"/>
        </w:rPr>
        <w:t>-</w:t>
      </w:r>
      <w:r w:rsidR="007F0570" w:rsidRPr="002212D1">
        <w:rPr>
          <w:rFonts w:ascii="Century Gothic" w:hAnsi="Century Gothic" w:cs="Times New Roman"/>
        </w:rPr>
        <w:t xml:space="preserve">16) al rumbo </w:t>
      </w:r>
      <w:r w:rsidR="0015256D" w:rsidRPr="002212D1">
        <w:rPr>
          <w:rFonts w:ascii="Century Gothic" w:hAnsi="Century Gothic" w:cs="Times New Roman"/>
        </w:rPr>
        <w:t xml:space="preserve">S </w:t>
      </w:r>
      <w:r w:rsidR="007F0570" w:rsidRPr="002212D1">
        <w:rPr>
          <w:rFonts w:ascii="Century Gothic" w:hAnsi="Century Gothic" w:cs="Times New Roman"/>
        </w:rPr>
        <w:t>58</w:t>
      </w:r>
      <w:r w:rsidR="0015256D" w:rsidRPr="002212D1">
        <w:rPr>
          <w:rFonts w:ascii="Century Gothic" w:hAnsi="Century Gothic" w:cs="Times New Roman"/>
        </w:rPr>
        <w:t xml:space="preserve">° </w:t>
      </w:r>
      <w:r w:rsidR="007F0570" w:rsidRPr="002212D1">
        <w:rPr>
          <w:rFonts w:ascii="Century Gothic" w:hAnsi="Century Gothic" w:cs="Times New Roman"/>
        </w:rPr>
        <w:t>08</w:t>
      </w:r>
      <w:r w:rsidR="0015256D" w:rsidRPr="002212D1">
        <w:rPr>
          <w:rFonts w:ascii="Century Gothic" w:hAnsi="Century Gothic" w:cs="Times New Roman"/>
        </w:rPr>
        <w:t xml:space="preserve">´ </w:t>
      </w:r>
      <w:r w:rsidR="007F0570" w:rsidRPr="002212D1">
        <w:rPr>
          <w:rFonts w:ascii="Century Gothic" w:hAnsi="Century Gothic" w:cs="Times New Roman"/>
        </w:rPr>
        <w:t>E</w:t>
      </w:r>
      <w:r w:rsidR="0015256D" w:rsidRPr="002212D1">
        <w:rPr>
          <w:rFonts w:ascii="Century Gothic" w:hAnsi="Century Gothic" w:cs="Times New Roman"/>
        </w:rPr>
        <w:t xml:space="preserve"> de </w:t>
      </w:r>
      <w:r w:rsidR="007F0570" w:rsidRPr="002212D1">
        <w:rPr>
          <w:rFonts w:ascii="Century Gothic" w:hAnsi="Century Gothic" w:cs="Times New Roman"/>
        </w:rPr>
        <w:t>20,00 metros divisoria con Zona de Vías del Ferrocarril</w:t>
      </w:r>
      <w:r w:rsidR="0015256D" w:rsidRPr="002212D1">
        <w:rPr>
          <w:rFonts w:ascii="Century Gothic" w:hAnsi="Century Gothic" w:cs="Times New Roman"/>
        </w:rPr>
        <w:t xml:space="preserve">; </w:t>
      </w:r>
      <w:r w:rsidR="007F0570" w:rsidRPr="002212D1">
        <w:rPr>
          <w:rFonts w:ascii="Century Gothic" w:hAnsi="Century Gothic" w:cs="Times New Roman"/>
          <w:b/>
          <w:u w:val="single"/>
        </w:rPr>
        <w:t>SUR</w:t>
      </w:r>
      <w:r w:rsidR="000F238C" w:rsidRPr="002212D1">
        <w:rPr>
          <w:rFonts w:ascii="Century Gothic" w:hAnsi="Century Gothic" w:cs="Times New Roman"/>
          <w:b/>
          <w:u w:val="single"/>
        </w:rPr>
        <w:t>ESTE:</w:t>
      </w:r>
      <w:r w:rsidR="0015256D" w:rsidRPr="002212D1">
        <w:rPr>
          <w:rFonts w:ascii="Century Gothic" w:hAnsi="Century Gothic" w:cs="Times New Roman"/>
        </w:rPr>
        <w:t xml:space="preserve"> Recta (</w:t>
      </w:r>
      <w:r w:rsidR="007F0570" w:rsidRPr="002212D1">
        <w:rPr>
          <w:rFonts w:ascii="Century Gothic" w:hAnsi="Century Gothic" w:cs="Times New Roman"/>
        </w:rPr>
        <w:t>16-17</w:t>
      </w:r>
      <w:r w:rsidR="0015256D" w:rsidRPr="002212D1">
        <w:rPr>
          <w:rFonts w:ascii="Century Gothic" w:hAnsi="Century Gothic" w:cs="Times New Roman"/>
        </w:rPr>
        <w:t xml:space="preserve">) al rumbo S </w:t>
      </w:r>
      <w:r w:rsidR="007F0570" w:rsidRPr="002212D1">
        <w:rPr>
          <w:rFonts w:ascii="Century Gothic" w:hAnsi="Century Gothic" w:cs="Times New Roman"/>
        </w:rPr>
        <w:t>32°</w:t>
      </w:r>
      <w:r w:rsidR="0015256D" w:rsidRPr="002212D1">
        <w:rPr>
          <w:rFonts w:ascii="Century Gothic" w:hAnsi="Century Gothic" w:cs="Times New Roman"/>
        </w:rPr>
        <w:t xml:space="preserve"> </w:t>
      </w:r>
      <w:r w:rsidR="007F0570" w:rsidRPr="002212D1">
        <w:rPr>
          <w:rFonts w:ascii="Century Gothic" w:hAnsi="Century Gothic" w:cs="Times New Roman"/>
        </w:rPr>
        <w:t>06</w:t>
      </w:r>
      <w:r w:rsidR="0015256D" w:rsidRPr="002212D1">
        <w:rPr>
          <w:rFonts w:ascii="Century Gothic" w:hAnsi="Century Gothic" w:cs="Times New Roman"/>
        </w:rPr>
        <w:t xml:space="preserve">´ O de </w:t>
      </w:r>
      <w:r w:rsidR="007F0570" w:rsidRPr="002212D1">
        <w:rPr>
          <w:rFonts w:ascii="Century Gothic" w:hAnsi="Century Gothic" w:cs="Times New Roman"/>
        </w:rPr>
        <w:t>30</w:t>
      </w:r>
      <w:r w:rsidR="0015256D" w:rsidRPr="002212D1">
        <w:rPr>
          <w:rFonts w:ascii="Century Gothic" w:hAnsi="Century Gothic" w:cs="Times New Roman"/>
        </w:rPr>
        <w:t>,00 m</w:t>
      </w:r>
      <w:r w:rsidR="007F0570" w:rsidRPr="002212D1">
        <w:rPr>
          <w:rFonts w:ascii="Century Gothic" w:hAnsi="Century Gothic" w:cs="Times New Roman"/>
        </w:rPr>
        <w:t>etros divisoria con Zona de Vías del Ferrocarril</w:t>
      </w:r>
      <w:r w:rsidR="00B475AF" w:rsidRPr="002212D1">
        <w:rPr>
          <w:rFonts w:ascii="Century Gothic" w:hAnsi="Century Gothic" w:cs="Times New Roman"/>
        </w:rPr>
        <w:t xml:space="preserve">; </w:t>
      </w:r>
      <w:r w:rsidR="000F238C" w:rsidRPr="002212D1">
        <w:rPr>
          <w:rFonts w:ascii="Century Gothic" w:hAnsi="Century Gothic" w:cs="Times New Roman"/>
          <w:b/>
          <w:u w:val="single"/>
        </w:rPr>
        <w:t>SUR</w:t>
      </w:r>
      <w:r w:rsidR="007F0570" w:rsidRPr="002212D1">
        <w:rPr>
          <w:rFonts w:ascii="Century Gothic" w:hAnsi="Century Gothic" w:cs="Times New Roman"/>
          <w:b/>
          <w:u w:val="single"/>
        </w:rPr>
        <w:t>OESTE</w:t>
      </w:r>
      <w:r w:rsidR="000F238C" w:rsidRPr="002212D1">
        <w:rPr>
          <w:rFonts w:ascii="Century Gothic" w:hAnsi="Century Gothic" w:cs="Times New Roman"/>
          <w:b/>
          <w:u w:val="single"/>
        </w:rPr>
        <w:t>:</w:t>
      </w:r>
      <w:r w:rsidR="00FE5FA0" w:rsidRPr="002212D1">
        <w:rPr>
          <w:rFonts w:ascii="Century Gothic" w:hAnsi="Century Gothic" w:cs="Times New Roman"/>
        </w:rPr>
        <w:t xml:space="preserve"> Re</w:t>
      </w:r>
      <w:r w:rsidR="001468C1" w:rsidRPr="002212D1">
        <w:rPr>
          <w:rFonts w:ascii="Century Gothic" w:hAnsi="Century Gothic" w:cs="Times New Roman"/>
        </w:rPr>
        <w:t>cta (</w:t>
      </w:r>
      <w:r w:rsidR="007F0570" w:rsidRPr="002212D1">
        <w:rPr>
          <w:rFonts w:ascii="Century Gothic" w:hAnsi="Century Gothic" w:cs="Times New Roman"/>
        </w:rPr>
        <w:t>17-10</w:t>
      </w:r>
      <w:r w:rsidR="001468C1" w:rsidRPr="002212D1">
        <w:rPr>
          <w:rFonts w:ascii="Century Gothic" w:hAnsi="Century Gothic" w:cs="Times New Roman"/>
        </w:rPr>
        <w:t xml:space="preserve">) al rumbo N </w:t>
      </w:r>
      <w:r w:rsidR="007F0570" w:rsidRPr="002212D1">
        <w:rPr>
          <w:rFonts w:ascii="Century Gothic" w:hAnsi="Century Gothic" w:cs="Times New Roman"/>
        </w:rPr>
        <w:t>58</w:t>
      </w:r>
      <w:r w:rsidR="001468C1" w:rsidRPr="002212D1">
        <w:rPr>
          <w:rFonts w:ascii="Century Gothic" w:hAnsi="Century Gothic" w:cs="Times New Roman"/>
        </w:rPr>
        <w:t xml:space="preserve">° </w:t>
      </w:r>
      <w:r w:rsidR="007F0570" w:rsidRPr="002212D1">
        <w:rPr>
          <w:rFonts w:ascii="Century Gothic" w:hAnsi="Century Gothic" w:cs="Times New Roman"/>
        </w:rPr>
        <w:t>08</w:t>
      </w:r>
      <w:r w:rsidR="001468C1" w:rsidRPr="002212D1">
        <w:rPr>
          <w:rFonts w:ascii="Century Gothic" w:hAnsi="Century Gothic" w:cs="Times New Roman"/>
        </w:rPr>
        <w:t>´</w:t>
      </w:r>
      <w:r w:rsidR="007F0570" w:rsidRPr="002212D1">
        <w:rPr>
          <w:rFonts w:ascii="Century Gothic" w:hAnsi="Century Gothic" w:cs="Times New Roman"/>
        </w:rPr>
        <w:t xml:space="preserve"> </w:t>
      </w:r>
      <w:r w:rsidR="001468C1" w:rsidRPr="002212D1">
        <w:rPr>
          <w:rFonts w:ascii="Century Gothic" w:hAnsi="Century Gothic" w:cs="Times New Roman"/>
        </w:rPr>
        <w:t>O</w:t>
      </w:r>
      <w:r w:rsidR="007F0570" w:rsidRPr="002212D1">
        <w:rPr>
          <w:rFonts w:ascii="Century Gothic" w:hAnsi="Century Gothic" w:cs="Times New Roman"/>
        </w:rPr>
        <w:t xml:space="preserve"> de 20,00 metros divisoria con Zona de Vías del Ferrocarril</w:t>
      </w:r>
      <w:r w:rsidR="00D7736D" w:rsidRPr="002212D1">
        <w:rPr>
          <w:rFonts w:ascii="Century Gothic" w:hAnsi="Century Gothic" w:cs="Times New Roman"/>
        </w:rPr>
        <w:t xml:space="preserve">; </w:t>
      </w:r>
      <w:r w:rsidR="007F0570" w:rsidRPr="002212D1">
        <w:rPr>
          <w:rFonts w:ascii="Century Gothic" w:hAnsi="Century Gothic" w:cs="Times New Roman"/>
          <w:b/>
          <w:u w:val="single"/>
        </w:rPr>
        <w:t>NOR</w:t>
      </w:r>
      <w:r w:rsidR="000F238C" w:rsidRPr="002212D1">
        <w:rPr>
          <w:rFonts w:ascii="Century Gothic" w:hAnsi="Century Gothic" w:cs="Times New Roman"/>
          <w:b/>
          <w:u w:val="single"/>
        </w:rPr>
        <w:t>OESTE:</w:t>
      </w:r>
      <w:r w:rsidR="00FE5FA0" w:rsidRPr="002212D1">
        <w:rPr>
          <w:rFonts w:ascii="Century Gothic" w:hAnsi="Century Gothic" w:cs="Times New Roman"/>
        </w:rPr>
        <w:t xml:space="preserve"> </w:t>
      </w:r>
      <w:r w:rsidR="001468C1" w:rsidRPr="002212D1">
        <w:rPr>
          <w:rFonts w:ascii="Century Gothic" w:hAnsi="Century Gothic" w:cs="Times New Roman"/>
        </w:rPr>
        <w:t>Recta (</w:t>
      </w:r>
      <w:r w:rsidR="007F0570" w:rsidRPr="002212D1">
        <w:rPr>
          <w:rFonts w:ascii="Century Gothic" w:hAnsi="Century Gothic" w:cs="Times New Roman"/>
        </w:rPr>
        <w:t>10-11</w:t>
      </w:r>
      <w:r w:rsidR="001468C1" w:rsidRPr="002212D1">
        <w:rPr>
          <w:rFonts w:ascii="Century Gothic" w:hAnsi="Century Gothic" w:cs="Times New Roman"/>
        </w:rPr>
        <w:t xml:space="preserve">) al rumbo N </w:t>
      </w:r>
      <w:r w:rsidR="007F0570" w:rsidRPr="002212D1">
        <w:rPr>
          <w:rFonts w:ascii="Century Gothic" w:hAnsi="Century Gothic" w:cs="Times New Roman"/>
        </w:rPr>
        <w:t>32° 06</w:t>
      </w:r>
      <w:r w:rsidR="001468C1" w:rsidRPr="002212D1">
        <w:rPr>
          <w:rFonts w:ascii="Century Gothic" w:hAnsi="Century Gothic" w:cs="Times New Roman"/>
        </w:rPr>
        <w:t xml:space="preserve">´ E de </w:t>
      </w:r>
      <w:r w:rsidR="007F0570" w:rsidRPr="002212D1">
        <w:rPr>
          <w:rFonts w:ascii="Century Gothic" w:hAnsi="Century Gothic" w:cs="Times New Roman"/>
        </w:rPr>
        <w:t>30</w:t>
      </w:r>
      <w:r w:rsidR="001468C1" w:rsidRPr="002212D1">
        <w:rPr>
          <w:rFonts w:ascii="Century Gothic" w:hAnsi="Century Gothic" w:cs="Times New Roman"/>
        </w:rPr>
        <w:t>,00 m</w:t>
      </w:r>
      <w:r w:rsidR="007F0570" w:rsidRPr="002212D1">
        <w:rPr>
          <w:rFonts w:ascii="Century Gothic" w:hAnsi="Century Gothic" w:cs="Times New Roman"/>
        </w:rPr>
        <w:t>etros divisoria con Boulevard Palmar Yatay</w:t>
      </w:r>
      <w:r w:rsidR="001468C1" w:rsidRPr="002212D1">
        <w:rPr>
          <w:rFonts w:ascii="Century Gothic" w:hAnsi="Century Gothic" w:cs="Times New Roman"/>
        </w:rPr>
        <w:t>.-</w:t>
      </w:r>
    </w:p>
    <w:p w14:paraId="29DA416C" w14:textId="77777777" w:rsidR="001468C1" w:rsidRPr="002212D1" w:rsidRDefault="001468C1" w:rsidP="009060A9">
      <w:pPr>
        <w:spacing w:line="360" w:lineRule="auto"/>
        <w:jc w:val="both"/>
        <w:rPr>
          <w:rFonts w:ascii="Century Gothic" w:hAnsi="Century Gothic" w:cs="Times New Roman"/>
        </w:rPr>
      </w:pPr>
      <w:r w:rsidRPr="002212D1">
        <w:rPr>
          <w:rFonts w:ascii="Century Gothic" w:hAnsi="Century Gothic" w:cs="Times New Roman"/>
          <w:b/>
          <w:u w:val="single"/>
        </w:rPr>
        <w:t>ART</w:t>
      </w:r>
      <w:r w:rsidR="00EB795B" w:rsidRPr="002212D1">
        <w:rPr>
          <w:rFonts w:ascii="Century Gothic" w:hAnsi="Century Gothic" w:cs="Times New Roman"/>
          <w:b/>
          <w:u w:val="single"/>
        </w:rPr>
        <w:t>Í</w:t>
      </w:r>
      <w:r w:rsidR="00D24B9F" w:rsidRPr="002212D1">
        <w:rPr>
          <w:rFonts w:ascii="Century Gothic" w:hAnsi="Century Gothic" w:cs="Times New Roman"/>
          <w:b/>
          <w:u w:val="single"/>
        </w:rPr>
        <w:t>CULO 2°.-</w:t>
      </w:r>
      <w:r w:rsidR="00D24B9F" w:rsidRPr="002212D1">
        <w:rPr>
          <w:rFonts w:ascii="Century Gothic" w:hAnsi="Century Gothic" w:cs="Times New Roman"/>
          <w:i/>
          <w:u w:val="single"/>
        </w:rPr>
        <w:t xml:space="preserve"> </w:t>
      </w:r>
      <w:r w:rsidR="00802C5B" w:rsidRPr="002212D1">
        <w:rPr>
          <w:rFonts w:ascii="Century Gothic" w:hAnsi="Century Gothic" w:cs="Times New Roman"/>
        </w:rPr>
        <w:t xml:space="preserve">Establécese que la donación efectuada en el Artículo 1°, sea con cargo de </w:t>
      </w:r>
      <w:r w:rsidR="00AA27D5" w:rsidRPr="002212D1">
        <w:rPr>
          <w:rFonts w:ascii="Century Gothic" w:hAnsi="Century Gothic" w:cs="Times New Roman"/>
        </w:rPr>
        <w:t xml:space="preserve">afectar el inmueble </w:t>
      </w:r>
      <w:r w:rsidRPr="002212D1">
        <w:rPr>
          <w:rFonts w:ascii="Century Gothic" w:hAnsi="Century Gothic" w:cs="Times New Roman"/>
        </w:rPr>
        <w:t xml:space="preserve">al uso </w:t>
      </w:r>
      <w:r w:rsidR="00AA27D5" w:rsidRPr="002212D1">
        <w:rPr>
          <w:rFonts w:ascii="Century Gothic" w:hAnsi="Century Gothic" w:cs="Times New Roman"/>
        </w:rPr>
        <w:t>exclusiv</w:t>
      </w:r>
      <w:r w:rsidRPr="002212D1">
        <w:rPr>
          <w:rFonts w:ascii="Century Gothic" w:hAnsi="Century Gothic" w:cs="Times New Roman"/>
        </w:rPr>
        <w:t>o del Superior Tribunal de Justicia de Entre Ríos,</w:t>
      </w:r>
      <w:r w:rsidR="00AA27D5" w:rsidRPr="002212D1">
        <w:rPr>
          <w:rFonts w:ascii="Century Gothic" w:hAnsi="Century Gothic" w:cs="Times New Roman"/>
        </w:rPr>
        <w:t xml:space="preserve"> con destino a la cons</w:t>
      </w:r>
      <w:r w:rsidR="00215DBE" w:rsidRPr="002212D1">
        <w:rPr>
          <w:rFonts w:ascii="Century Gothic" w:hAnsi="Century Gothic" w:cs="Times New Roman"/>
        </w:rPr>
        <w:t xml:space="preserve">trucción de </w:t>
      </w:r>
      <w:r w:rsidRPr="002212D1">
        <w:rPr>
          <w:rFonts w:ascii="Century Gothic" w:hAnsi="Century Gothic" w:cs="Times New Roman"/>
        </w:rPr>
        <w:t>la sede del</w:t>
      </w:r>
      <w:r w:rsidR="00D04FAE" w:rsidRPr="002212D1">
        <w:rPr>
          <w:rFonts w:ascii="Century Gothic" w:hAnsi="Century Gothic" w:cs="Times New Roman"/>
        </w:rPr>
        <w:t xml:space="preserve"> Juzgado de Paz de la Ciudad de Ubajay </w:t>
      </w:r>
      <w:r w:rsidRPr="002212D1">
        <w:rPr>
          <w:rFonts w:ascii="Century Gothic" w:hAnsi="Century Gothic" w:cs="Times New Roman"/>
        </w:rPr>
        <w:t>y/o cualquier otra Dependencia del Poder Judicial.-</w:t>
      </w:r>
    </w:p>
    <w:p w14:paraId="350C8555" w14:textId="77777777" w:rsidR="00737A40" w:rsidRPr="002212D1" w:rsidRDefault="00203E31" w:rsidP="009060A9">
      <w:pPr>
        <w:spacing w:line="360" w:lineRule="auto"/>
        <w:jc w:val="both"/>
        <w:rPr>
          <w:rFonts w:ascii="Century Gothic" w:hAnsi="Century Gothic" w:cs="Times New Roman"/>
        </w:rPr>
      </w:pPr>
      <w:r w:rsidRPr="002212D1">
        <w:rPr>
          <w:rFonts w:ascii="Century Gothic" w:hAnsi="Century Gothic" w:cs="Times New Roman"/>
          <w:b/>
          <w:u w:val="single"/>
        </w:rPr>
        <w:t xml:space="preserve">ARTÍCULO </w:t>
      </w:r>
      <w:r w:rsidR="00D24B9F" w:rsidRPr="002212D1">
        <w:rPr>
          <w:rFonts w:ascii="Century Gothic" w:hAnsi="Century Gothic" w:cs="Times New Roman"/>
          <w:b/>
          <w:u w:val="single"/>
        </w:rPr>
        <w:t>3</w:t>
      </w:r>
      <w:r w:rsidRPr="002212D1">
        <w:rPr>
          <w:rFonts w:ascii="Century Gothic" w:hAnsi="Century Gothic" w:cs="Times New Roman"/>
          <w:b/>
          <w:u w:val="single"/>
        </w:rPr>
        <w:t>°.-</w:t>
      </w:r>
      <w:r w:rsidRPr="002212D1">
        <w:rPr>
          <w:rFonts w:ascii="Century Gothic" w:hAnsi="Century Gothic" w:cs="Times New Roman"/>
        </w:rPr>
        <w:t xml:space="preserve"> </w:t>
      </w:r>
      <w:r w:rsidR="00737A40" w:rsidRPr="002212D1">
        <w:rPr>
          <w:rFonts w:ascii="Century Gothic" w:hAnsi="Century Gothic" w:cs="Times New Roman"/>
        </w:rPr>
        <w:t>Facúlt</w:t>
      </w:r>
      <w:r w:rsidR="003136FD" w:rsidRPr="002212D1">
        <w:rPr>
          <w:rFonts w:ascii="Century Gothic" w:hAnsi="Century Gothic" w:cs="Times New Roman"/>
        </w:rPr>
        <w:t>e</w:t>
      </w:r>
      <w:r w:rsidR="00737A40" w:rsidRPr="002212D1">
        <w:rPr>
          <w:rFonts w:ascii="Century Gothic" w:hAnsi="Century Gothic" w:cs="Times New Roman"/>
        </w:rPr>
        <w:t>se a la Escribanía Mayor de Gobierno a realizar los trámites conducentes a</w:t>
      </w:r>
      <w:r w:rsidRPr="002212D1">
        <w:rPr>
          <w:rFonts w:ascii="Century Gothic" w:hAnsi="Century Gothic" w:cs="Times New Roman"/>
        </w:rPr>
        <w:t xml:space="preserve"> la efectiva</w:t>
      </w:r>
      <w:r w:rsidR="00737A40" w:rsidRPr="002212D1">
        <w:rPr>
          <w:rFonts w:ascii="Century Gothic" w:hAnsi="Century Gothic" w:cs="Times New Roman"/>
        </w:rPr>
        <w:t xml:space="preserve"> transferencia del dominio del inmueble</w:t>
      </w:r>
      <w:r w:rsidR="007D3773" w:rsidRPr="002212D1">
        <w:rPr>
          <w:rFonts w:ascii="Century Gothic" w:hAnsi="Century Gothic" w:cs="Times New Roman"/>
        </w:rPr>
        <w:t xml:space="preserve"> </w:t>
      </w:r>
      <w:r w:rsidRPr="002212D1">
        <w:rPr>
          <w:rFonts w:ascii="Century Gothic" w:hAnsi="Century Gothic" w:cs="Times New Roman"/>
        </w:rPr>
        <w:t>individualizado en el Artículo 1°,</w:t>
      </w:r>
      <w:r w:rsidR="00737A40" w:rsidRPr="002212D1">
        <w:rPr>
          <w:rFonts w:ascii="Century Gothic" w:hAnsi="Century Gothic" w:cs="Times New Roman"/>
        </w:rPr>
        <w:t xml:space="preserve"> a favor del </w:t>
      </w:r>
      <w:r w:rsidRPr="002212D1">
        <w:rPr>
          <w:rFonts w:ascii="Century Gothic" w:hAnsi="Century Gothic" w:cs="Times New Roman"/>
        </w:rPr>
        <w:t xml:space="preserve">Superior Gobierno de la </w:t>
      </w:r>
      <w:r w:rsidR="008F1A53" w:rsidRPr="002212D1">
        <w:rPr>
          <w:rFonts w:ascii="Century Gothic" w:hAnsi="Century Gothic" w:cs="Times New Roman"/>
        </w:rPr>
        <w:t>Provincia de Entre Ríos; siendo los gastos de Mensura y Escrituración a cargo de la parte donataria.-</w:t>
      </w:r>
    </w:p>
    <w:p w14:paraId="3C63D117" w14:textId="77777777" w:rsidR="001F0841" w:rsidRPr="002212D1" w:rsidRDefault="00203E31" w:rsidP="00B8724B">
      <w:pPr>
        <w:spacing w:line="360" w:lineRule="auto"/>
        <w:jc w:val="both"/>
        <w:rPr>
          <w:rFonts w:ascii="Century Gothic" w:hAnsi="Century Gothic" w:cs="Times New Roman"/>
        </w:rPr>
      </w:pPr>
      <w:r w:rsidRPr="002212D1">
        <w:rPr>
          <w:rFonts w:ascii="Century Gothic" w:hAnsi="Century Gothic" w:cs="Times New Roman"/>
          <w:b/>
          <w:u w:val="single"/>
        </w:rPr>
        <w:t xml:space="preserve">ARTÍCULO </w:t>
      </w:r>
      <w:r w:rsidR="00D24B9F" w:rsidRPr="002212D1">
        <w:rPr>
          <w:rFonts w:ascii="Century Gothic" w:hAnsi="Century Gothic" w:cs="Times New Roman"/>
          <w:b/>
          <w:u w:val="single"/>
        </w:rPr>
        <w:t>4</w:t>
      </w:r>
      <w:r w:rsidRPr="002212D1">
        <w:rPr>
          <w:rFonts w:ascii="Century Gothic" w:hAnsi="Century Gothic" w:cs="Times New Roman"/>
          <w:b/>
          <w:u w:val="single"/>
        </w:rPr>
        <w:t>°.</w:t>
      </w:r>
      <w:r w:rsidRPr="002212D1">
        <w:rPr>
          <w:rFonts w:ascii="Century Gothic" w:hAnsi="Century Gothic" w:cs="Times New Roman"/>
          <w:u w:val="single"/>
        </w:rPr>
        <w:t>-</w:t>
      </w:r>
      <w:r w:rsidRPr="002212D1">
        <w:rPr>
          <w:rFonts w:ascii="Century Gothic" w:hAnsi="Century Gothic" w:cs="Times New Roman"/>
        </w:rPr>
        <w:t xml:space="preserve"> C</w:t>
      </w:r>
      <w:r w:rsidR="00737A40" w:rsidRPr="002212D1">
        <w:rPr>
          <w:rFonts w:ascii="Century Gothic" w:hAnsi="Century Gothic" w:cs="Times New Roman"/>
        </w:rPr>
        <w:t>omuníquese,</w:t>
      </w:r>
      <w:r w:rsidRPr="002212D1">
        <w:rPr>
          <w:rFonts w:ascii="Century Gothic" w:hAnsi="Century Gothic" w:cs="Times New Roman"/>
        </w:rPr>
        <w:t xml:space="preserve"> etcétera.-</w:t>
      </w:r>
    </w:p>
    <w:p w14:paraId="5C593692" w14:textId="77777777" w:rsidR="002E0494" w:rsidRDefault="002E0494" w:rsidP="001F0841">
      <w:pPr>
        <w:spacing w:line="360" w:lineRule="auto"/>
        <w:jc w:val="center"/>
        <w:rPr>
          <w:rFonts w:ascii="Century Gothic" w:hAnsi="Century Gothic" w:cs="Times New Roman"/>
          <w:b/>
          <w:sz w:val="23"/>
          <w:szCs w:val="23"/>
          <w:u w:val="single"/>
        </w:rPr>
      </w:pPr>
    </w:p>
    <w:p w14:paraId="658F695C" w14:textId="77777777" w:rsidR="002212D1" w:rsidRDefault="002212D1" w:rsidP="002212D1">
      <w:pPr>
        <w:spacing w:line="360" w:lineRule="auto"/>
        <w:rPr>
          <w:rFonts w:ascii="Century Gothic" w:hAnsi="Century Gothic" w:cs="Times New Roman"/>
          <w:b/>
          <w:sz w:val="23"/>
          <w:szCs w:val="23"/>
          <w:u w:val="single"/>
        </w:rPr>
      </w:pPr>
    </w:p>
    <w:p w14:paraId="49C9E4F5" w14:textId="77777777" w:rsidR="002212D1" w:rsidRPr="005047B7" w:rsidRDefault="002212D1" w:rsidP="002212D1">
      <w:pPr>
        <w:spacing w:line="360" w:lineRule="auto"/>
        <w:rPr>
          <w:rFonts w:ascii="Century Gothic" w:hAnsi="Century Gothic" w:cs="Times New Roman"/>
          <w:b/>
          <w:sz w:val="23"/>
          <w:szCs w:val="23"/>
          <w:u w:val="single"/>
        </w:rPr>
      </w:pPr>
    </w:p>
    <w:p w14:paraId="6161727A" w14:textId="77777777" w:rsidR="005047B7" w:rsidRPr="005047B7" w:rsidRDefault="005047B7" w:rsidP="005A05D6">
      <w:pPr>
        <w:spacing w:line="360" w:lineRule="auto"/>
        <w:rPr>
          <w:rFonts w:ascii="Century Gothic" w:hAnsi="Century Gothic" w:cs="Times New Roman"/>
          <w:b/>
          <w:sz w:val="23"/>
          <w:szCs w:val="23"/>
          <w:u w:val="single"/>
        </w:rPr>
      </w:pPr>
    </w:p>
    <w:p w14:paraId="7271AC9A" w14:textId="77777777" w:rsidR="002212D1" w:rsidRDefault="002212D1" w:rsidP="002E0494">
      <w:pPr>
        <w:spacing w:line="360" w:lineRule="auto"/>
        <w:jc w:val="center"/>
        <w:rPr>
          <w:rFonts w:ascii="Century Gothic" w:hAnsi="Century Gothic" w:cs="Times New Roman"/>
          <w:b/>
          <w:sz w:val="23"/>
          <w:szCs w:val="23"/>
          <w:u w:val="single"/>
        </w:rPr>
      </w:pPr>
    </w:p>
    <w:p w14:paraId="0DF77A92" w14:textId="77777777" w:rsidR="00001D12" w:rsidRPr="005047B7" w:rsidRDefault="001F0841" w:rsidP="002E0494">
      <w:pPr>
        <w:spacing w:line="360" w:lineRule="auto"/>
        <w:jc w:val="center"/>
        <w:rPr>
          <w:rFonts w:ascii="Century Gothic" w:hAnsi="Century Gothic" w:cs="Times New Roman"/>
          <w:b/>
          <w:sz w:val="23"/>
          <w:szCs w:val="23"/>
          <w:u w:val="single"/>
        </w:rPr>
      </w:pPr>
      <w:r w:rsidRPr="005047B7">
        <w:rPr>
          <w:rFonts w:ascii="Century Gothic" w:hAnsi="Century Gothic" w:cs="Times New Roman"/>
          <w:b/>
          <w:sz w:val="23"/>
          <w:szCs w:val="23"/>
          <w:u w:val="single"/>
        </w:rPr>
        <w:t>FUNDAMENTOS</w:t>
      </w:r>
    </w:p>
    <w:p w14:paraId="6A25F8CC" w14:textId="77777777" w:rsidR="005A05D6" w:rsidRDefault="001F0841" w:rsidP="005A05D6">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El presente Proyecto de Ley tiene por objeto que la Legislatura de la Provincia de Entre Ríos, autorice al Superior Gobierno de la Provincia, a aceptar la donación formulada por</w:t>
      </w:r>
      <w:r w:rsidR="00C5508E">
        <w:rPr>
          <w:rFonts w:ascii="Century Gothic" w:hAnsi="Century Gothic" w:cs="Times New Roman"/>
          <w:sz w:val="23"/>
          <w:szCs w:val="23"/>
        </w:rPr>
        <w:t xml:space="preserve"> </w:t>
      </w:r>
      <w:r w:rsidR="00C5508E" w:rsidRPr="005047B7">
        <w:rPr>
          <w:rFonts w:ascii="Century Gothic" w:hAnsi="Century Gothic" w:cs="Times New Roman"/>
          <w:sz w:val="23"/>
          <w:szCs w:val="23"/>
        </w:rPr>
        <w:t>la Municipalidad de</w:t>
      </w:r>
      <w:r w:rsidR="002212D1">
        <w:rPr>
          <w:rFonts w:ascii="Century Gothic" w:hAnsi="Century Gothic" w:cs="Times New Roman"/>
          <w:sz w:val="23"/>
          <w:szCs w:val="23"/>
        </w:rPr>
        <w:t xml:space="preserve"> </w:t>
      </w:r>
      <w:r w:rsidR="002212D1" w:rsidRPr="002212D1">
        <w:rPr>
          <w:rFonts w:ascii="Century Gothic" w:hAnsi="Century Gothic" w:cs="Times New Roman"/>
        </w:rPr>
        <w:t>Ubajay, de un (1) inmueble ubicado en la Provincia de Entre Ríos, Departamento Colón, Distrito Sexto Pueblo Ubajay, Planta Urbana, Lote 5 El vértice 11 de Lote  dista 424,00m de calle Los Alisos, Plano de Mensura N° 38.020; Partida Provincial N° 137.120; domicilio parcelario: Boulevard Palmar Yatay S/N°; que consta de una superficie de Seiscientos Metros Cuadrados (600m2)</w:t>
      </w:r>
      <w:r w:rsidRPr="005047B7">
        <w:rPr>
          <w:rFonts w:ascii="Century Gothic" w:hAnsi="Century Gothic" w:cs="Times New Roman"/>
          <w:sz w:val="23"/>
          <w:szCs w:val="23"/>
        </w:rPr>
        <w:t>;</w:t>
      </w:r>
      <w:r w:rsidR="005A05D6">
        <w:rPr>
          <w:rFonts w:ascii="Century Gothic" w:hAnsi="Century Gothic" w:cs="Times New Roman"/>
          <w:sz w:val="23"/>
          <w:szCs w:val="23"/>
        </w:rPr>
        <w:t xml:space="preserve"> con el </w:t>
      </w:r>
      <w:r w:rsidR="005A05D6" w:rsidRPr="005047B7">
        <w:rPr>
          <w:rFonts w:ascii="Century Gothic" w:hAnsi="Century Gothic" w:cs="Times New Roman"/>
          <w:sz w:val="23"/>
          <w:szCs w:val="23"/>
        </w:rPr>
        <w:t xml:space="preserve">cargo de afectar el inmueble al uso exclusivo del Superior Tribunal de Justicia de Entre Ríos, con destino a la construcción de la sede del Juzgado de Paz de la Ciudad de </w:t>
      </w:r>
      <w:r w:rsidR="002212D1">
        <w:rPr>
          <w:rFonts w:ascii="Century Gothic" w:hAnsi="Century Gothic" w:cs="Times New Roman"/>
          <w:sz w:val="23"/>
          <w:szCs w:val="23"/>
        </w:rPr>
        <w:t>Ubajay</w:t>
      </w:r>
      <w:r w:rsidR="005A05D6" w:rsidRPr="005047B7">
        <w:rPr>
          <w:rFonts w:ascii="Century Gothic" w:hAnsi="Century Gothic" w:cs="Times New Roman"/>
          <w:sz w:val="23"/>
          <w:szCs w:val="23"/>
        </w:rPr>
        <w:t xml:space="preserve"> y/o cualquier otra Dependencia del Poder Judicial</w:t>
      </w:r>
      <w:r w:rsidR="005A05D6">
        <w:rPr>
          <w:rFonts w:ascii="Century Gothic" w:hAnsi="Century Gothic" w:cs="Times New Roman"/>
          <w:sz w:val="23"/>
          <w:szCs w:val="23"/>
        </w:rPr>
        <w:t>.-</w:t>
      </w:r>
      <w:r w:rsidRPr="005047B7">
        <w:rPr>
          <w:rFonts w:ascii="Century Gothic" w:hAnsi="Century Gothic" w:cs="Times New Roman"/>
          <w:sz w:val="23"/>
          <w:szCs w:val="23"/>
        </w:rPr>
        <w:t xml:space="preserve"> </w:t>
      </w:r>
    </w:p>
    <w:p w14:paraId="4DC68812" w14:textId="77777777" w:rsidR="001F0841" w:rsidRPr="005047B7" w:rsidRDefault="001F0841" w:rsidP="001F0841">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Lo interesado se da en el marco del Master Plan para la Reconversión Edilicia del Poder Judicial que el Superior Tribunal de Justicia viene desarrollando en toda la Provincia de Entre Ríos.</w:t>
      </w:r>
    </w:p>
    <w:p w14:paraId="545EEBD6" w14:textId="77777777" w:rsidR="001F0841" w:rsidRPr="005047B7" w:rsidRDefault="001F0841" w:rsidP="001F0841">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D</w:t>
      </w:r>
      <w:r w:rsidR="00001D12" w:rsidRPr="005047B7">
        <w:rPr>
          <w:rFonts w:ascii="Century Gothic" w:hAnsi="Century Gothic" w:cs="Times New Roman"/>
          <w:sz w:val="23"/>
          <w:szCs w:val="23"/>
        </w:rPr>
        <w:t>ado que se trata de una transferencia a título gratuit</w:t>
      </w:r>
      <w:r w:rsidR="00FD2A3D" w:rsidRPr="005047B7">
        <w:rPr>
          <w:rFonts w:ascii="Century Gothic" w:hAnsi="Century Gothic" w:cs="Times New Roman"/>
          <w:sz w:val="23"/>
          <w:szCs w:val="23"/>
        </w:rPr>
        <w:t>o</w:t>
      </w:r>
      <w:r w:rsidR="00001D12" w:rsidRPr="005047B7">
        <w:rPr>
          <w:rFonts w:ascii="Century Gothic" w:hAnsi="Century Gothic" w:cs="Times New Roman"/>
          <w:sz w:val="23"/>
          <w:szCs w:val="23"/>
        </w:rPr>
        <w:t xml:space="preserve"> de bienes inmuebles a favor del Estado Provincial, es de aplicación el artículo 81° de la Constitución Provincial, por el cual se requiere autorización legislativa a fin de aceptar la misma.</w:t>
      </w:r>
    </w:p>
    <w:p w14:paraId="588A4DA7" w14:textId="77777777" w:rsidR="00001D12" w:rsidRPr="005047B7" w:rsidRDefault="00001D12" w:rsidP="003E071C">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Atento al requerimiento efectuado por el Superior Tribunal de Justicia de la incorporación del inmueble detallado precedentemente, al patrimonio del Superior Gobierno de la Provincia de Entre Ríos, se confeccionó el presente proyecto, solicitando al Cuerpo Legislativo el correspondiente tratamiento.-</w:t>
      </w:r>
    </w:p>
    <w:sectPr w:rsidR="00001D12" w:rsidRPr="005047B7" w:rsidSect="008F1A53">
      <w:pgSz w:w="11907" w:h="16840" w:code="9"/>
      <w:pgMar w:top="181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AB139" w14:textId="77777777" w:rsidR="00B0518D" w:rsidRDefault="00B0518D" w:rsidP="007D3773">
      <w:pPr>
        <w:spacing w:after="0" w:line="240" w:lineRule="auto"/>
      </w:pPr>
      <w:r>
        <w:separator/>
      </w:r>
    </w:p>
  </w:endnote>
  <w:endnote w:type="continuationSeparator" w:id="0">
    <w:p w14:paraId="731D6C69" w14:textId="77777777" w:rsidR="00B0518D" w:rsidRDefault="00B0518D"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B0255" w14:textId="77777777" w:rsidR="00B0518D" w:rsidRDefault="00B0518D" w:rsidP="007D3773">
      <w:pPr>
        <w:spacing w:after="0" w:line="240" w:lineRule="auto"/>
      </w:pPr>
      <w:r>
        <w:separator/>
      </w:r>
    </w:p>
  </w:footnote>
  <w:footnote w:type="continuationSeparator" w:id="0">
    <w:p w14:paraId="3F933339" w14:textId="77777777" w:rsidR="00B0518D" w:rsidRDefault="00B0518D"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B5"/>
    <w:rsid w:val="00001D12"/>
    <w:rsid w:val="00073873"/>
    <w:rsid w:val="000F238C"/>
    <w:rsid w:val="00115426"/>
    <w:rsid w:val="001468C1"/>
    <w:rsid w:val="0015256D"/>
    <w:rsid w:val="001653AE"/>
    <w:rsid w:val="001748E3"/>
    <w:rsid w:val="001A1BA7"/>
    <w:rsid w:val="001C5C64"/>
    <w:rsid w:val="001F0841"/>
    <w:rsid w:val="00203E31"/>
    <w:rsid w:val="00214421"/>
    <w:rsid w:val="00215DBE"/>
    <w:rsid w:val="002212D1"/>
    <w:rsid w:val="002544DF"/>
    <w:rsid w:val="002562DB"/>
    <w:rsid w:val="00273E32"/>
    <w:rsid w:val="002D0599"/>
    <w:rsid w:val="002D2560"/>
    <w:rsid w:val="002E0494"/>
    <w:rsid w:val="002E1B8E"/>
    <w:rsid w:val="002F39BF"/>
    <w:rsid w:val="00301628"/>
    <w:rsid w:val="003136FD"/>
    <w:rsid w:val="0034371D"/>
    <w:rsid w:val="00347105"/>
    <w:rsid w:val="00352FED"/>
    <w:rsid w:val="00355CFA"/>
    <w:rsid w:val="003A392E"/>
    <w:rsid w:val="003E071C"/>
    <w:rsid w:val="003E46AE"/>
    <w:rsid w:val="00447ECB"/>
    <w:rsid w:val="00447FB8"/>
    <w:rsid w:val="0046730A"/>
    <w:rsid w:val="0047567B"/>
    <w:rsid w:val="00490F6B"/>
    <w:rsid w:val="00502803"/>
    <w:rsid w:val="005047B7"/>
    <w:rsid w:val="00516255"/>
    <w:rsid w:val="00554328"/>
    <w:rsid w:val="00566F94"/>
    <w:rsid w:val="005856D0"/>
    <w:rsid w:val="00585FB3"/>
    <w:rsid w:val="005A05D6"/>
    <w:rsid w:val="005A48DD"/>
    <w:rsid w:val="005D03F1"/>
    <w:rsid w:val="0062301F"/>
    <w:rsid w:val="006727E1"/>
    <w:rsid w:val="0068364B"/>
    <w:rsid w:val="0069386E"/>
    <w:rsid w:val="006B3329"/>
    <w:rsid w:val="00735579"/>
    <w:rsid w:val="00737A40"/>
    <w:rsid w:val="00743171"/>
    <w:rsid w:val="007827A3"/>
    <w:rsid w:val="00791BAC"/>
    <w:rsid w:val="007A2595"/>
    <w:rsid w:val="007B539D"/>
    <w:rsid w:val="007C0682"/>
    <w:rsid w:val="007D3773"/>
    <w:rsid w:val="007D72E6"/>
    <w:rsid w:val="007E10AB"/>
    <w:rsid w:val="007F0570"/>
    <w:rsid w:val="007F1798"/>
    <w:rsid w:val="007F2A50"/>
    <w:rsid w:val="00802C5B"/>
    <w:rsid w:val="008468F0"/>
    <w:rsid w:val="0084719C"/>
    <w:rsid w:val="00863F05"/>
    <w:rsid w:val="00880407"/>
    <w:rsid w:val="008A43FF"/>
    <w:rsid w:val="008A6219"/>
    <w:rsid w:val="008C6860"/>
    <w:rsid w:val="008F1A53"/>
    <w:rsid w:val="009047E8"/>
    <w:rsid w:val="009060A9"/>
    <w:rsid w:val="00922AD2"/>
    <w:rsid w:val="00957437"/>
    <w:rsid w:val="00967CF2"/>
    <w:rsid w:val="00997061"/>
    <w:rsid w:val="009B5EC7"/>
    <w:rsid w:val="009E66A0"/>
    <w:rsid w:val="009F658C"/>
    <w:rsid w:val="00A16D9C"/>
    <w:rsid w:val="00A51A8F"/>
    <w:rsid w:val="00A87734"/>
    <w:rsid w:val="00AA27D5"/>
    <w:rsid w:val="00AA5AEF"/>
    <w:rsid w:val="00AA662E"/>
    <w:rsid w:val="00AB3C37"/>
    <w:rsid w:val="00AE312F"/>
    <w:rsid w:val="00B0518D"/>
    <w:rsid w:val="00B43C6E"/>
    <w:rsid w:val="00B43DD3"/>
    <w:rsid w:val="00B475AF"/>
    <w:rsid w:val="00B7380D"/>
    <w:rsid w:val="00B8724B"/>
    <w:rsid w:val="00B953AA"/>
    <w:rsid w:val="00BA1444"/>
    <w:rsid w:val="00C07EE0"/>
    <w:rsid w:val="00C341CC"/>
    <w:rsid w:val="00C5508E"/>
    <w:rsid w:val="00CD1584"/>
    <w:rsid w:val="00CE673F"/>
    <w:rsid w:val="00D02DF0"/>
    <w:rsid w:val="00D04FAE"/>
    <w:rsid w:val="00D152DB"/>
    <w:rsid w:val="00D24B9F"/>
    <w:rsid w:val="00D45C08"/>
    <w:rsid w:val="00D628B4"/>
    <w:rsid w:val="00D71DBC"/>
    <w:rsid w:val="00D7736D"/>
    <w:rsid w:val="00DA0B62"/>
    <w:rsid w:val="00DC7F29"/>
    <w:rsid w:val="00DD31C8"/>
    <w:rsid w:val="00E0127F"/>
    <w:rsid w:val="00E01876"/>
    <w:rsid w:val="00E45B7A"/>
    <w:rsid w:val="00E620B5"/>
    <w:rsid w:val="00E7342E"/>
    <w:rsid w:val="00EB795B"/>
    <w:rsid w:val="00EC3ECA"/>
    <w:rsid w:val="00ED0614"/>
    <w:rsid w:val="00ED425E"/>
    <w:rsid w:val="00ED4830"/>
    <w:rsid w:val="00F44658"/>
    <w:rsid w:val="00FB4A1A"/>
    <w:rsid w:val="00FD2A3D"/>
    <w:rsid w:val="00FE5FA0"/>
    <w:rsid w:val="00FF04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3808"/>
  <w15:docId w15:val="{FED1214C-1217-4AF0-91F5-31824796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565E-C4D8-4498-88D0-7176D937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Romina Nicola</cp:lastModifiedBy>
  <cp:revision>2</cp:revision>
  <cp:lastPrinted>2020-03-09T15:37:00Z</cp:lastPrinted>
  <dcterms:created xsi:type="dcterms:W3CDTF">2020-06-18T14:14:00Z</dcterms:created>
  <dcterms:modified xsi:type="dcterms:W3CDTF">2020-06-18T14:14:00Z</dcterms:modified>
</cp:coreProperties>
</file>