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8284D" w14:textId="77777777" w:rsidR="00BD21EB" w:rsidRDefault="00BD21EB" w:rsidP="00A642F0">
      <w:pPr>
        <w:jc w:val="center"/>
      </w:pPr>
    </w:p>
    <w:p w14:paraId="713EDDDF" w14:textId="77777777" w:rsidR="00D307F3" w:rsidRPr="001B60E2" w:rsidRDefault="00D307F3" w:rsidP="00D307F3">
      <w:pPr>
        <w:pStyle w:val="Textoindependiente"/>
        <w:spacing w:line="360" w:lineRule="auto"/>
        <w:jc w:val="center"/>
        <w:rPr>
          <w:rFonts w:ascii="Times New Roman" w:hAnsi="Times New Roman" w:cs="Times New Roman"/>
          <w:spacing w:val="-6"/>
        </w:rPr>
      </w:pPr>
      <w:r w:rsidRPr="001B60E2">
        <w:rPr>
          <w:rFonts w:ascii="Times New Roman" w:hAnsi="Times New Roman" w:cs="Times New Roman"/>
          <w:spacing w:val="-6"/>
        </w:rPr>
        <w:t>LA LEGISLATURA DE LA PROVINCIA DE ENTRE RÍOS SANCIONA CON FUERZA DE</w:t>
      </w:r>
    </w:p>
    <w:p w14:paraId="13D2B44B" w14:textId="77777777" w:rsidR="00D307F3" w:rsidRDefault="00D307F3" w:rsidP="00D307F3">
      <w:pPr>
        <w:spacing w:line="360" w:lineRule="auto"/>
        <w:jc w:val="center"/>
        <w:rPr>
          <w:b/>
        </w:rPr>
      </w:pPr>
      <w:r w:rsidRPr="001B60E2">
        <w:rPr>
          <w:b/>
        </w:rPr>
        <w:t>L E Y:</w:t>
      </w:r>
    </w:p>
    <w:p w14:paraId="155B5387" w14:textId="77777777" w:rsidR="00B26D31" w:rsidRDefault="00B26D31" w:rsidP="00F6347E">
      <w:pPr>
        <w:shd w:val="clear" w:color="auto" w:fill="FFFFFF"/>
        <w:spacing w:after="0" w:line="336" w:lineRule="atLeast"/>
        <w:jc w:val="both"/>
        <w:textAlignment w:val="baseline"/>
        <w:rPr>
          <w:rFonts w:ascii="Arial" w:eastAsia="Times New Roman" w:hAnsi="Arial" w:cs="Arial"/>
          <w:b/>
          <w:bCs/>
          <w:sz w:val="24"/>
          <w:szCs w:val="24"/>
          <w:bdr w:val="none" w:sz="0" w:space="0" w:color="auto" w:frame="1"/>
          <w:lang w:eastAsia="es-AR"/>
        </w:rPr>
      </w:pPr>
    </w:p>
    <w:p w14:paraId="6BA010F2" w14:textId="77777777" w:rsidR="00B26D31" w:rsidRPr="00B26D31" w:rsidRDefault="00B26D31" w:rsidP="00F6347E">
      <w:pPr>
        <w:shd w:val="clear" w:color="auto" w:fill="FFFFFF"/>
        <w:spacing w:after="0" w:line="336" w:lineRule="atLeast"/>
        <w:jc w:val="both"/>
        <w:textAlignment w:val="baseline"/>
        <w:rPr>
          <w:rFonts w:ascii="Arial" w:eastAsia="Times New Roman" w:hAnsi="Arial" w:cs="Arial"/>
          <w:bCs/>
          <w:sz w:val="24"/>
          <w:szCs w:val="24"/>
          <w:bdr w:val="none" w:sz="0" w:space="0" w:color="auto" w:frame="1"/>
          <w:lang w:eastAsia="es-AR"/>
        </w:rPr>
      </w:pPr>
      <w:r>
        <w:rPr>
          <w:rFonts w:ascii="Arial" w:eastAsia="Times New Roman" w:hAnsi="Arial" w:cs="Arial"/>
          <w:b/>
          <w:bCs/>
          <w:sz w:val="24"/>
          <w:szCs w:val="24"/>
          <w:bdr w:val="none" w:sz="0" w:space="0" w:color="auto" w:frame="1"/>
          <w:lang w:eastAsia="es-AR"/>
        </w:rPr>
        <w:t xml:space="preserve">Artículo 1°: </w:t>
      </w:r>
      <w:proofErr w:type="spellStart"/>
      <w:r>
        <w:rPr>
          <w:rFonts w:ascii="Arial" w:eastAsia="Times New Roman" w:hAnsi="Arial" w:cs="Arial"/>
          <w:bCs/>
          <w:sz w:val="24"/>
          <w:szCs w:val="24"/>
          <w:bdr w:val="none" w:sz="0" w:space="0" w:color="auto" w:frame="1"/>
          <w:lang w:eastAsia="es-AR"/>
        </w:rPr>
        <w:t>Modifí</w:t>
      </w:r>
      <w:r w:rsidRPr="00B26D31">
        <w:rPr>
          <w:rFonts w:ascii="Arial" w:eastAsia="Times New Roman" w:hAnsi="Arial" w:cs="Arial"/>
          <w:bCs/>
          <w:sz w:val="24"/>
          <w:szCs w:val="24"/>
          <w:bdr w:val="none" w:sz="0" w:space="0" w:color="auto" w:frame="1"/>
          <w:lang w:eastAsia="es-AR"/>
        </w:rPr>
        <w:t>case</w:t>
      </w:r>
      <w:proofErr w:type="spellEnd"/>
      <w:r w:rsidRPr="00B26D31">
        <w:rPr>
          <w:rFonts w:ascii="Arial" w:eastAsia="Times New Roman" w:hAnsi="Arial" w:cs="Arial"/>
          <w:bCs/>
          <w:sz w:val="24"/>
          <w:szCs w:val="24"/>
          <w:bdr w:val="none" w:sz="0" w:space="0" w:color="auto" w:frame="1"/>
          <w:lang w:eastAsia="es-AR"/>
        </w:rPr>
        <w:t xml:space="preserve"> el artículo 2° de la ley N° 9671, el cual quedará redactado de la siguiente manera: </w:t>
      </w:r>
    </w:p>
    <w:p w14:paraId="76B708E0" w14:textId="77777777" w:rsidR="00B26D31" w:rsidRPr="00B26D31" w:rsidRDefault="00B26D31" w:rsidP="00F6347E">
      <w:pPr>
        <w:shd w:val="clear" w:color="auto" w:fill="FFFFFF"/>
        <w:spacing w:after="0" w:line="336" w:lineRule="atLeast"/>
        <w:jc w:val="both"/>
        <w:textAlignment w:val="baseline"/>
        <w:rPr>
          <w:rFonts w:ascii="Arial" w:eastAsia="Times New Roman" w:hAnsi="Arial" w:cs="Arial"/>
          <w:bCs/>
          <w:sz w:val="24"/>
          <w:szCs w:val="24"/>
          <w:bdr w:val="none" w:sz="0" w:space="0" w:color="auto" w:frame="1"/>
          <w:lang w:eastAsia="es-AR"/>
        </w:rPr>
      </w:pPr>
    </w:p>
    <w:p w14:paraId="66DC680B" w14:textId="77777777" w:rsidR="00F6347E" w:rsidRPr="00F6347E" w:rsidRDefault="00B26D31" w:rsidP="00F6347E">
      <w:pPr>
        <w:shd w:val="clear" w:color="auto" w:fill="FFFFFF"/>
        <w:spacing w:after="0" w:line="336" w:lineRule="atLeast"/>
        <w:jc w:val="both"/>
        <w:textAlignment w:val="baseline"/>
        <w:rPr>
          <w:rFonts w:ascii="Arial" w:eastAsia="Times New Roman" w:hAnsi="Arial" w:cs="Arial"/>
          <w:sz w:val="24"/>
          <w:szCs w:val="24"/>
          <w:lang w:eastAsia="es-AR"/>
        </w:rPr>
      </w:pPr>
      <w:r>
        <w:rPr>
          <w:rFonts w:ascii="Arial" w:eastAsia="Times New Roman" w:hAnsi="Arial" w:cs="Arial"/>
          <w:b/>
          <w:bCs/>
          <w:sz w:val="24"/>
          <w:szCs w:val="24"/>
          <w:bdr w:val="none" w:sz="0" w:space="0" w:color="auto" w:frame="1"/>
          <w:lang w:eastAsia="es-AR"/>
        </w:rPr>
        <w:t>“</w:t>
      </w:r>
      <w:r w:rsidR="00F6347E" w:rsidRPr="00F6347E">
        <w:rPr>
          <w:rFonts w:ascii="Arial" w:eastAsia="Times New Roman" w:hAnsi="Arial" w:cs="Arial"/>
          <w:b/>
          <w:bCs/>
          <w:sz w:val="24"/>
          <w:szCs w:val="24"/>
          <w:bdr w:val="none" w:sz="0" w:space="0" w:color="auto" w:frame="1"/>
          <w:lang w:eastAsia="es-AR"/>
        </w:rPr>
        <w:t>Artículo 2º –</w:t>
      </w:r>
      <w:r w:rsidR="00F6347E" w:rsidRPr="00F6347E">
        <w:rPr>
          <w:rFonts w:ascii="Arial" w:eastAsia="Times New Roman" w:hAnsi="Arial" w:cs="Arial"/>
          <w:sz w:val="24"/>
          <w:szCs w:val="24"/>
          <w:bdr w:val="none" w:sz="0" w:space="0" w:color="auto" w:frame="1"/>
          <w:lang w:eastAsia="es-AR"/>
        </w:rPr>
        <w:t> Se considera violencia laboral a toda acción ejercida en el ámbito laboral que atente contra la integridad física, moral, sexual, psicológica o social de los trabajadores estatales o privados.</w:t>
      </w:r>
    </w:p>
    <w:p w14:paraId="309052C7"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lang w:eastAsia="es-AR"/>
        </w:rPr>
      </w:pPr>
      <w:r w:rsidRPr="00F6347E">
        <w:rPr>
          <w:rFonts w:ascii="Arial" w:eastAsia="Times New Roman" w:hAnsi="Arial" w:cs="Arial"/>
          <w:sz w:val="24"/>
          <w:szCs w:val="24"/>
          <w:bdr w:val="none" w:sz="0" w:space="0" w:color="auto" w:frame="1"/>
          <w:lang w:eastAsia="es-AR"/>
        </w:rPr>
        <w:t>A tal efecto, sin perjuicio de otras acciones que pudieran estar comprendidas en el párrafo anterior, serán considerados como:</w:t>
      </w:r>
    </w:p>
    <w:p w14:paraId="2BC45B89"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lang w:eastAsia="es-AR"/>
        </w:rPr>
      </w:pPr>
      <w:r w:rsidRPr="00F6347E">
        <w:rPr>
          <w:rFonts w:ascii="Arial" w:eastAsia="Times New Roman" w:hAnsi="Arial" w:cs="Arial"/>
          <w:sz w:val="24"/>
          <w:szCs w:val="24"/>
          <w:bdr w:val="none" w:sz="0" w:space="0" w:color="auto" w:frame="1"/>
          <w:lang w:eastAsia="es-AR"/>
        </w:rPr>
        <w:t>1) Maltrato psíquico y social:</w:t>
      </w:r>
    </w:p>
    <w:p w14:paraId="26F855F0"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lang w:eastAsia="es-AR"/>
        </w:rPr>
      </w:pPr>
      <w:r w:rsidRPr="00F6347E">
        <w:rPr>
          <w:rFonts w:ascii="Arial" w:eastAsia="Times New Roman" w:hAnsi="Arial" w:cs="Arial"/>
          <w:sz w:val="24"/>
          <w:szCs w:val="24"/>
          <w:bdr w:val="none" w:sz="0" w:space="0" w:color="auto" w:frame="1"/>
          <w:lang w:eastAsia="es-AR"/>
        </w:rPr>
        <w:t>a) El constante bloqueo de iniciativas.</w:t>
      </w:r>
    </w:p>
    <w:p w14:paraId="20059063"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lang w:eastAsia="es-AR"/>
        </w:rPr>
      </w:pPr>
      <w:r w:rsidRPr="00F6347E">
        <w:rPr>
          <w:rFonts w:ascii="Arial" w:eastAsia="Times New Roman" w:hAnsi="Arial" w:cs="Arial"/>
          <w:sz w:val="24"/>
          <w:szCs w:val="24"/>
          <w:bdr w:val="none" w:sz="0" w:space="0" w:color="auto" w:frame="1"/>
          <w:lang w:eastAsia="es-AR"/>
        </w:rPr>
        <w:t>b) Obligar a ejecutar tareas denigrantes para la dignidad humana.</w:t>
      </w:r>
    </w:p>
    <w:p w14:paraId="1080E249"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c) Juzgar de manera ofensiva el desempeño.</w:t>
      </w:r>
    </w:p>
    <w:p w14:paraId="3B75C676"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d) Amenazar repetidamente con el despido infundado.</w:t>
      </w:r>
    </w:p>
    <w:p w14:paraId="304B82B2"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e) Hacer cambiar de oficina o de lugar habitual de trabajo a una persona, con la intención de aislarla de sus compañeros.</w:t>
      </w:r>
    </w:p>
    <w:p w14:paraId="5BE1BABB"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f) Privar al trabajador de sus elementos de seguridad correspondientes.</w:t>
      </w:r>
    </w:p>
    <w:p w14:paraId="7DC5907D"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g) Ejercer un silencio despectivo.</w:t>
      </w:r>
    </w:p>
    <w:p w14:paraId="1F451595"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h) Hacer insinuaciones o indirectas.</w:t>
      </w:r>
    </w:p>
    <w:p w14:paraId="3859A682"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i) Practicar inequidad salarial entre hombres y mujeres que desempeñan el mismo trabajo.</w:t>
      </w:r>
    </w:p>
    <w:p w14:paraId="6255979A"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j) Discriminar en materia de promociones o acceso de cargos por razones de género.</w:t>
      </w:r>
    </w:p>
    <w:p w14:paraId="08A5C8A3"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k) Destruir malintencionadamente la reputación personal.</w:t>
      </w:r>
    </w:p>
    <w:p w14:paraId="5B0ED8F3"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l) Llevar adelante persecuciones al trabajador, por razones políticas o sindicales.</w:t>
      </w:r>
    </w:p>
    <w:p w14:paraId="63A5C3E8"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m) Encargar trabajos imposibles de hacer.</w:t>
      </w:r>
    </w:p>
    <w:p w14:paraId="69598F1E"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n) Recibir pedidos o la realización de trabajos fuera del horario de jornada laboral.</w:t>
      </w:r>
    </w:p>
    <w:p w14:paraId="2BD46B0F"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ñ) Demorar de forma injustificada, el tratamiento de expedientes administrativos iniciados reclamando cualquier derecho que le asista.</w:t>
      </w:r>
    </w:p>
    <w:p w14:paraId="0F1BED47"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lastRenderedPageBreak/>
        <w:t>o) No asignar tareas o trabajos.</w:t>
      </w:r>
    </w:p>
    <w:p w14:paraId="3D6A7391"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p) Promover hostigamiento, a forma de complot.</w:t>
      </w:r>
    </w:p>
    <w:p w14:paraId="37E0530C"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lang w:eastAsia="es-AR"/>
        </w:rPr>
      </w:pPr>
      <w:r w:rsidRPr="00F6347E">
        <w:rPr>
          <w:rFonts w:ascii="Arial" w:eastAsia="Times New Roman" w:hAnsi="Arial" w:cs="Arial"/>
          <w:sz w:val="24"/>
          <w:szCs w:val="24"/>
          <w:bdr w:val="none" w:sz="0" w:space="0" w:color="auto" w:frame="1"/>
          <w:lang w:eastAsia="es-AR"/>
        </w:rPr>
        <w:t>2) Maltrato Físico: toda conducta que directa o indirectamente esté dirigida a ocasionar un daño o sufrimiento físico sobre el trabajador.</w:t>
      </w:r>
    </w:p>
    <w:p w14:paraId="33DED73D"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3) Acoso sexual: la acción persistente o reiterada de incomodar con palabras o gestos, en razón del sexo, edad, nacionalidad, capacidades diferentes, estado civil, conformación física o situación familiar.</w:t>
      </w:r>
      <w:r w:rsidR="00B26D31">
        <w:rPr>
          <w:rFonts w:ascii="Arial" w:eastAsia="Times New Roman" w:hAnsi="Arial" w:cs="Arial"/>
          <w:sz w:val="24"/>
          <w:szCs w:val="24"/>
          <w:bdr w:val="none" w:sz="0" w:space="0" w:color="auto" w:frame="1"/>
          <w:lang w:eastAsia="es-AR"/>
        </w:rPr>
        <w:t>”</w:t>
      </w:r>
    </w:p>
    <w:p w14:paraId="06F41DE0" w14:textId="77777777" w:rsidR="00F6347E" w:rsidRPr="00F6347E" w:rsidRDefault="00F6347E" w:rsidP="00F6347E">
      <w:pPr>
        <w:shd w:val="clear" w:color="auto" w:fill="FFFFFF"/>
        <w:spacing w:after="0" w:line="336" w:lineRule="atLeast"/>
        <w:jc w:val="center"/>
        <w:textAlignment w:val="baseline"/>
        <w:rPr>
          <w:rFonts w:ascii="Arial" w:eastAsia="Times New Roman" w:hAnsi="Arial" w:cs="Arial"/>
          <w:b/>
          <w:sz w:val="24"/>
          <w:szCs w:val="24"/>
          <w:bdr w:val="none" w:sz="0" w:space="0" w:color="auto" w:frame="1"/>
          <w:lang w:eastAsia="es-AR"/>
        </w:rPr>
      </w:pPr>
    </w:p>
    <w:p w14:paraId="5E2ABE44" w14:textId="77777777" w:rsidR="00B26D31" w:rsidRPr="00B26D31" w:rsidRDefault="00B26D31" w:rsidP="00B26D31">
      <w:pPr>
        <w:shd w:val="clear" w:color="auto" w:fill="FFFFFF"/>
        <w:spacing w:after="0" w:line="336" w:lineRule="atLeast"/>
        <w:jc w:val="both"/>
        <w:textAlignment w:val="baseline"/>
        <w:rPr>
          <w:rFonts w:ascii="Arial" w:eastAsia="Times New Roman" w:hAnsi="Arial" w:cs="Arial"/>
          <w:bCs/>
          <w:sz w:val="24"/>
          <w:szCs w:val="24"/>
          <w:bdr w:val="none" w:sz="0" w:space="0" w:color="auto" w:frame="1"/>
          <w:lang w:eastAsia="es-AR"/>
        </w:rPr>
      </w:pPr>
      <w:r>
        <w:rPr>
          <w:rFonts w:ascii="Arial" w:eastAsia="Times New Roman" w:hAnsi="Arial" w:cs="Arial"/>
          <w:b/>
          <w:bCs/>
          <w:sz w:val="24"/>
          <w:szCs w:val="24"/>
          <w:bdr w:val="none" w:sz="0" w:space="0" w:color="auto" w:frame="1"/>
          <w:lang w:eastAsia="es-AR"/>
        </w:rPr>
        <w:t xml:space="preserve">Artículo 2°: </w:t>
      </w:r>
      <w:proofErr w:type="spellStart"/>
      <w:r>
        <w:rPr>
          <w:rFonts w:ascii="Arial" w:eastAsia="Times New Roman" w:hAnsi="Arial" w:cs="Arial"/>
          <w:bCs/>
          <w:sz w:val="24"/>
          <w:szCs w:val="24"/>
          <w:bdr w:val="none" w:sz="0" w:space="0" w:color="auto" w:frame="1"/>
          <w:lang w:eastAsia="es-AR"/>
        </w:rPr>
        <w:t>Modifí</w:t>
      </w:r>
      <w:r w:rsidRPr="00B26D31">
        <w:rPr>
          <w:rFonts w:ascii="Arial" w:eastAsia="Times New Roman" w:hAnsi="Arial" w:cs="Arial"/>
          <w:bCs/>
          <w:sz w:val="24"/>
          <w:szCs w:val="24"/>
          <w:bdr w:val="none" w:sz="0" w:space="0" w:color="auto" w:frame="1"/>
          <w:lang w:eastAsia="es-AR"/>
        </w:rPr>
        <w:t>case</w:t>
      </w:r>
      <w:proofErr w:type="spellEnd"/>
      <w:r w:rsidRPr="00B26D31">
        <w:rPr>
          <w:rFonts w:ascii="Arial" w:eastAsia="Times New Roman" w:hAnsi="Arial" w:cs="Arial"/>
          <w:bCs/>
          <w:sz w:val="24"/>
          <w:szCs w:val="24"/>
          <w:bdr w:val="none" w:sz="0" w:space="0" w:color="auto" w:frame="1"/>
          <w:lang w:eastAsia="es-AR"/>
        </w:rPr>
        <w:t xml:space="preserve"> e</w:t>
      </w:r>
      <w:r>
        <w:rPr>
          <w:rFonts w:ascii="Arial" w:eastAsia="Times New Roman" w:hAnsi="Arial" w:cs="Arial"/>
          <w:bCs/>
          <w:sz w:val="24"/>
          <w:szCs w:val="24"/>
          <w:bdr w:val="none" w:sz="0" w:space="0" w:color="auto" w:frame="1"/>
          <w:lang w:eastAsia="es-AR"/>
        </w:rPr>
        <w:t>l artículo 3</w:t>
      </w:r>
      <w:r w:rsidRPr="00B26D31">
        <w:rPr>
          <w:rFonts w:ascii="Arial" w:eastAsia="Times New Roman" w:hAnsi="Arial" w:cs="Arial"/>
          <w:bCs/>
          <w:sz w:val="24"/>
          <w:szCs w:val="24"/>
          <w:bdr w:val="none" w:sz="0" w:space="0" w:color="auto" w:frame="1"/>
          <w:lang w:eastAsia="es-AR"/>
        </w:rPr>
        <w:t xml:space="preserve">° de la ley N° 9671, el cual quedará redactado de la siguiente manera: </w:t>
      </w:r>
    </w:p>
    <w:p w14:paraId="28D210C5" w14:textId="77777777" w:rsidR="00B26D31" w:rsidRDefault="00B26D31" w:rsidP="00F6347E">
      <w:pPr>
        <w:shd w:val="clear" w:color="auto" w:fill="FFFFFF"/>
        <w:spacing w:after="0" w:line="336" w:lineRule="atLeast"/>
        <w:jc w:val="both"/>
        <w:textAlignment w:val="baseline"/>
        <w:rPr>
          <w:rFonts w:ascii="Arial" w:eastAsia="Times New Roman" w:hAnsi="Arial" w:cs="Arial"/>
          <w:b/>
          <w:bCs/>
          <w:sz w:val="24"/>
          <w:szCs w:val="24"/>
          <w:bdr w:val="none" w:sz="0" w:space="0" w:color="auto" w:frame="1"/>
          <w:lang w:eastAsia="es-AR"/>
        </w:rPr>
      </w:pPr>
    </w:p>
    <w:p w14:paraId="1DDA15C8" w14:textId="77777777" w:rsidR="00F6347E" w:rsidRPr="00F6347E" w:rsidRDefault="00B26D31"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Pr>
          <w:rFonts w:ascii="Arial" w:eastAsia="Times New Roman" w:hAnsi="Arial" w:cs="Arial"/>
          <w:b/>
          <w:bCs/>
          <w:sz w:val="24"/>
          <w:szCs w:val="24"/>
          <w:bdr w:val="none" w:sz="0" w:space="0" w:color="auto" w:frame="1"/>
          <w:lang w:eastAsia="es-AR"/>
        </w:rPr>
        <w:t>“</w:t>
      </w:r>
      <w:r w:rsidR="00F6347E" w:rsidRPr="00F6347E">
        <w:rPr>
          <w:rFonts w:ascii="Arial" w:eastAsia="Times New Roman" w:hAnsi="Arial" w:cs="Arial"/>
          <w:b/>
          <w:bCs/>
          <w:sz w:val="24"/>
          <w:szCs w:val="24"/>
          <w:bdr w:val="none" w:sz="0" w:space="0" w:color="auto" w:frame="1"/>
          <w:lang w:eastAsia="es-AR"/>
        </w:rPr>
        <w:t>Artículo 3º – </w:t>
      </w:r>
      <w:r w:rsidR="00F6347E" w:rsidRPr="00F6347E">
        <w:rPr>
          <w:rFonts w:ascii="Arial" w:eastAsia="Times New Roman" w:hAnsi="Arial" w:cs="Arial"/>
          <w:sz w:val="24"/>
          <w:szCs w:val="24"/>
          <w:bdr w:val="none" w:sz="0" w:space="0" w:color="auto" w:frame="1"/>
          <w:lang w:eastAsia="es-AR"/>
        </w:rPr>
        <w:t>Es responsabilidad del empleador estatal o privado, arbitrar los mecanismos internos preventivos en cumplimiento de esta ley, siendo pasible de sanciones en caso de no hacerlo. Como también, la realización de una capacitación anual sobre violencia laboral, para todo su personal jerárquico y subalterno.</w:t>
      </w:r>
    </w:p>
    <w:p w14:paraId="528266AF"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Se considera un agravante, cuando la violencia laboral fuera ejercida por un superior jerárquico.</w:t>
      </w:r>
      <w:r w:rsidR="00B26D31">
        <w:rPr>
          <w:rFonts w:ascii="Arial" w:eastAsia="Times New Roman" w:hAnsi="Arial" w:cs="Arial"/>
          <w:sz w:val="24"/>
          <w:szCs w:val="24"/>
          <w:bdr w:val="none" w:sz="0" w:space="0" w:color="auto" w:frame="1"/>
          <w:lang w:eastAsia="es-AR"/>
        </w:rPr>
        <w:t>”</w:t>
      </w:r>
    </w:p>
    <w:p w14:paraId="6FAA16EC" w14:textId="77777777" w:rsidR="00F6347E" w:rsidRPr="00F6347E" w:rsidRDefault="00F6347E" w:rsidP="00F6347E">
      <w:pPr>
        <w:shd w:val="clear" w:color="auto" w:fill="FFFFFF"/>
        <w:spacing w:after="0" w:line="336" w:lineRule="atLeast"/>
        <w:jc w:val="center"/>
        <w:textAlignment w:val="baseline"/>
        <w:rPr>
          <w:rFonts w:ascii="Arial" w:eastAsia="Times New Roman" w:hAnsi="Arial" w:cs="Arial"/>
          <w:b/>
          <w:sz w:val="24"/>
          <w:szCs w:val="24"/>
          <w:bdr w:val="none" w:sz="0" w:space="0" w:color="auto" w:frame="1"/>
          <w:lang w:eastAsia="es-AR"/>
        </w:rPr>
      </w:pPr>
    </w:p>
    <w:p w14:paraId="6B3E4348" w14:textId="77777777" w:rsidR="00B26D31" w:rsidRPr="00B26D31" w:rsidRDefault="00B26D31" w:rsidP="00B26D31">
      <w:pPr>
        <w:shd w:val="clear" w:color="auto" w:fill="FFFFFF"/>
        <w:spacing w:after="0" w:line="336" w:lineRule="atLeast"/>
        <w:jc w:val="both"/>
        <w:textAlignment w:val="baseline"/>
        <w:rPr>
          <w:rFonts w:ascii="Arial" w:eastAsia="Times New Roman" w:hAnsi="Arial" w:cs="Arial"/>
          <w:bCs/>
          <w:sz w:val="24"/>
          <w:szCs w:val="24"/>
          <w:bdr w:val="none" w:sz="0" w:space="0" w:color="auto" w:frame="1"/>
          <w:lang w:eastAsia="es-AR"/>
        </w:rPr>
      </w:pPr>
      <w:r>
        <w:rPr>
          <w:rFonts w:ascii="Arial" w:eastAsia="Times New Roman" w:hAnsi="Arial" w:cs="Arial"/>
          <w:b/>
          <w:bCs/>
          <w:sz w:val="24"/>
          <w:szCs w:val="24"/>
          <w:bdr w:val="none" w:sz="0" w:space="0" w:color="auto" w:frame="1"/>
          <w:lang w:eastAsia="es-AR"/>
        </w:rPr>
        <w:t xml:space="preserve">Artículo 3°: </w:t>
      </w:r>
      <w:proofErr w:type="spellStart"/>
      <w:r>
        <w:rPr>
          <w:rFonts w:ascii="Arial" w:eastAsia="Times New Roman" w:hAnsi="Arial" w:cs="Arial"/>
          <w:bCs/>
          <w:sz w:val="24"/>
          <w:szCs w:val="24"/>
          <w:bdr w:val="none" w:sz="0" w:space="0" w:color="auto" w:frame="1"/>
          <w:lang w:eastAsia="es-AR"/>
        </w:rPr>
        <w:t>Modifí</w:t>
      </w:r>
      <w:r w:rsidRPr="00B26D31">
        <w:rPr>
          <w:rFonts w:ascii="Arial" w:eastAsia="Times New Roman" w:hAnsi="Arial" w:cs="Arial"/>
          <w:bCs/>
          <w:sz w:val="24"/>
          <w:szCs w:val="24"/>
          <w:bdr w:val="none" w:sz="0" w:space="0" w:color="auto" w:frame="1"/>
          <w:lang w:eastAsia="es-AR"/>
        </w:rPr>
        <w:t>case</w:t>
      </w:r>
      <w:proofErr w:type="spellEnd"/>
      <w:r w:rsidRPr="00B26D31">
        <w:rPr>
          <w:rFonts w:ascii="Arial" w:eastAsia="Times New Roman" w:hAnsi="Arial" w:cs="Arial"/>
          <w:bCs/>
          <w:sz w:val="24"/>
          <w:szCs w:val="24"/>
          <w:bdr w:val="none" w:sz="0" w:space="0" w:color="auto" w:frame="1"/>
          <w:lang w:eastAsia="es-AR"/>
        </w:rPr>
        <w:t xml:space="preserve"> e</w:t>
      </w:r>
      <w:r>
        <w:rPr>
          <w:rFonts w:ascii="Arial" w:eastAsia="Times New Roman" w:hAnsi="Arial" w:cs="Arial"/>
          <w:bCs/>
          <w:sz w:val="24"/>
          <w:szCs w:val="24"/>
          <w:bdr w:val="none" w:sz="0" w:space="0" w:color="auto" w:frame="1"/>
          <w:lang w:eastAsia="es-AR"/>
        </w:rPr>
        <w:t>l artículo 4</w:t>
      </w:r>
      <w:r w:rsidRPr="00B26D31">
        <w:rPr>
          <w:rFonts w:ascii="Arial" w:eastAsia="Times New Roman" w:hAnsi="Arial" w:cs="Arial"/>
          <w:bCs/>
          <w:sz w:val="24"/>
          <w:szCs w:val="24"/>
          <w:bdr w:val="none" w:sz="0" w:space="0" w:color="auto" w:frame="1"/>
          <w:lang w:eastAsia="es-AR"/>
        </w:rPr>
        <w:t xml:space="preserve">° de la ley N° 9671, el cual quedará redactado de la siguiente manera: </w:t>
      </w:r>
    </w:p>
    <w:p w14:paraId="4EA8228F" w14:textId="77777777" w:rsidR="00B26D31" w:rsidRDefault="00B26D31" w:rsidP="00F6347E">
      <w:pPr>
        <w:shd w:val="clear" w:color="auto" w:fill="FFFFFF"/>
        <w:spacing w:after="0" w:line="336" w:lineRule="atLeast"/>
        <w:jc w:val="both"/>
        <w:textAlignment w:val="baseline"/>
        <w:rPr>
          <w:rFonts w:ascii="Arial" w:eastAsia="Times New Roman" w:hAnsi="Arial" w:cs="Arial"/>
          <w:b/>
          <w:bCs/>
          <w:sz w:val="24"/>
          <w:szCs w:val="24"/>
          <w:bdr w:val="none" w:sz="0" w:space="0" w:color="auto" w:frame="1"/>
          <w:lang w:eastAsia="es-AR"/>
        </w:rPr>
      </w:pPr>
    </w:p>
    <w:p w14:paraId="2342961A" w14:textId="77777777" w:rsidR="00F6347E" w:rsidRPr="00F6347E" w:rsidRDefault="00B26D31"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Pr>
          <w:rFonts w:ascii="Arial" w:eastAsia="Times New Roman" w:hAnsi="Arial" w:cs="Arial"/>
          <w:b/>
          <w:bCs/>
          <w:sz w:val="24"/>
          <w:szCs w:val="24"/>
          <w:bdr w:val="none" w:sz="0" w:space="0" w:color="auto" w:frame="1"/>
          <w:lang w:eastAsia="es-AR"/>
        </w:rPr>
        <w:t>“</w:t>
      </w:r>
      <w:r w:rsidR="00F6347E" w:rsidRPr="00F6347E">
        <w:rPr>
          <w:rFonts w:ascii="Arial" w:eastAsia="Times New Roman" w:hAnsi="Arial" w:cs="Arial"/>
          <w:b/>
          <w:bCs/>
          <w:sz w:val="24"/>
          <w:szCs w:val="24"/>
          <w:bdr w:val="none" w:sz="0" w:space="0" w:color="auto" w:frame="1"/>
          <w:lang w:eastAsia="es-AR"/>
        </w:rPr>
        <w:t>Artículo 4º –</w:t>
      </w:r>
      <w:r w:rsidR="00F6347E" w:rsidRPr="00F6347E">
        <w:rPr>
          <w:rFonts w:ascii="Arial" w:eastAsia="Times New Roman" w:hAnsi="Arial" w:cs="Arial"/>
          <w:sz w:val="24"/>
          <w:szCs w:val="24"/>
          <w:bdr w:val="none" w:sz="0" w:space="0" w:color="auto" w:frame="1"/>
          <w:lang w:eastAsia="es-AR"/>
        </w:rPr>
        <w:t xml:space="preserve"> El trabajador que hubiere sido víctima de las acciones de violencia laboral previstas en la presente ley, solicitará a la autoridad de aplicación que fije una audiencia dentro del plazo de 48 horas. </w:t>
      </w:r>
    </w:p>
    <w:p w14:paraId="4C85283B"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lang w:eastAsia="es-AR"/>
        </w:rPr>
      </w:pPr>
      <w:r w:rsidRPr="00F6347E">
        <w:rPr>
          <w:rFonts w:ascii="Arial" w:eastAsia="Times New Roman" w:hAnsi="Arial" w:cs="Arial"/>
          <w:sz w:val="24"/>
          <w:szCs w:val="24"/>
          <w:bdr w:val="none" w:sz="0" w:space="0" w:color="auto" w:frame="1"/>
          <w:lang w:eastAsia="es-AR"/>
        </w:rPr>
        <w:t>Las partes podrán concurrir asistidos por representante gremial o letrado patrocinante.</w:t>
      </w:r>
    </w:p>
    <w:p w14:paraId="2B652F89"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La denuncia deberá resolverse dentro de las siguientes 48 horas de producida la audiencia, pudiendo ser admitida o rechazada en el supuesto de no tratarse de un caso de violencia laboral, admitiéndose la posibilidad de presentaciones de recursos administrativos para la revisión de la resolución notificada a las partes.</w:t>
      </w:r>
    </w:p>
    <w:p w14:paraId="63DD54E9"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Agotada la instancia administrativa, a cualquiera de las partes le quedará expedita la vía judicial.</w:t>
      </w:r>
      <w:r w:rsidR="00B26D31">
        <w:rPr>
          <w:rFonts w:ascii="Arial" w:eastAsia="Times New Roman" w:hAnsi="Arial" w:cs="Arial"/>
          <w:sz w:val="24"/>
          <w:szCs w:val="24"/>
          <w:bdr w:val="none" w:sz="0" w:space="0" w:color="auto" w:frame="1"/>
          <w:lang w:eastAsia="es-AR"/>
        </w:rPr>
        <w:t>”</w:t>
      </w:r>
    </w:p>
    <w:p w14:paraId="3D0F6D0D" w14:textId="77777777" w:rsidR="00F6347E" w:rsidRPr="00F6347E" w:rsidRDefault="00F6347E" w:rsidP="00F6347E">
      <w:pPr>
        <w:shd w:val="clear" w:color="auto" w:fill="FFFFFF"/>
        <w:spacing w:after="0" w:line="336" w:lineRule="atLeast"/>
        <w:jc w:val="center"/>
        <w:textAlignment w:val="baseline"/>
        <w:rPr>
          <w:rFonts w:ascii="Arial" w:eastAsia="Times New Roman" w:hAnsi="Arial" w:cs="Arial"/>
          <w:b/>
          <w:sz w:val="24"/>
          <w:szCs w:val="24"/>
          <w:bdr w:val="none" w:sz="0" w:space="0" w:color="auto" w:frame="1"/>
          <w:lang w:eastAsia="es-AR"/>
        </w:rPr>
      </w:pPr>
    </w:p>
    <w:p w14:paraId="13D74F9C"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lang w:eastAsia="es-AR"/>
        </w:rPr>
      </w:pPr>
    </w:p>
    <w:p w14:paraId="4615DCE0" w14:textId="77777777" w:rsidR="00B26D31" w:rsidRPr="00B26D31" w:rsidRDefault="00B26D31" w:rsidP="00B26D31">
      <w:pPr>
        <w:shd w:val="clear" w:color="auto" w:fill="FFFFFF"/>
        <w:spacing w:after="0" w:line="336" w:lineRule="atLeast"/>
        <w:jc w:val="both"/>
        <w:textAlignment w:val="baseline"/>
        <w:rPr>
          <w:rFonts w:ascii="Arial" w:eastAsia="Times New Roman" w:hAnsi="Arial" w:cs="Arial"/>
          <w:bCs/>
          <w:sz w:val="24"/>
          <w:szCs w:val="24"/>
          <w:bdr w:val="none" w:sz="0" w:space="0" w:color="auto" w:frame="1"/>
          <w:lang w:eastAsia="es-AR"/>
        </w:rPr>
      </w:pPr>
      <w:r>
        <w:rPr>
          <w:rFonts w:ascii="Arial" w:eastAsia="Times New Roman" w:hAnsi="Arial" w:cs="Arial"/>
          <w:b/>
          <w:bCs/>
          <w:sz w:val="24"/>
          <w:szCs w:val="24"/>
          <w:bdr w:val="none" w:sz="0" w:space="0" w:color="auto" w:frame="1"/>
          <w:lang w:eastAsia="es-AR"/>
        </w:rPr>
        <w:t xml:space="preserve">Artículo 4°: </w:t>
      </w:r>
      <w:proofErr w:type="spellStart"/>
      <w:r>
        <w:rPr>
          <w:rFonts w:ascii="Arial" w:eastAsia="Times New Roman" w:hAnsi="Arial" w:cs="Arial"/>
          <w:bCs/>
          <w:sz w:val="24"/>
          <w:szCs w:val="24"/>
          <w:bdr w:val="none" w:sz="0" w:space="0" w:color="auto" w:frame="1"/>
          <w:lang w:eastAsia="es-AR"/>
        </w:rPr>
        <w:t>Modifí</w:t>
      </w:r>
      <w:r w:rsidRPr="00B26D31">
        <w:rPr>
          <w:rFonts w:ascii="Arial" w:eastAsia="Times New Roman" w:hAnsi="Arial" w:cs="Arial"/>
          <w:bCs/>
          <w:sz w:val="24"/>
          <w:szCs w:val="24"/>
          <w:bdr w:val="none" w:sz="0" w:space="0" w:color="auto" w:frame="1"/>
          <w:lang w:eastAsia="es-AR"/>
        </w:rPr>
        <w:t>case</w:t>
      </w:r>
      <w:proofErr w:type="spellEnd"/>
      <w:r w:rsidRPr="00B26D31">
        <w:rPr>
          <w:rFonts w:ascii="Arial" w:eastAsia="Times New Roman" w:hAnsi="Arial" w:cs="Arial"/>
          <w:bCs/>
          <w:sz w:val="24"/>
          <w:szCs w:val="24"/>
          <w:bdr w:val="none" w:sz="0" w:space="0" w:color="auto" w:frame="1"/>
          <w:lang w:eastAsia="es-AR"/>
        </w:rPr>
        <w:t xml:space="preserve"> e</w:t>
      </w:r>
      <w:r>
        <w:rPr>
          <w:rFonts w:ascii="Arial" w:eastAsia="Times New Roman" w:hAnsi="Arial" w:cs="Arial"/>
          <w:bCs/>
          <w:sz w:val="24"/>
          <w:szCs w:val="24"/>
          <w:bdr w:val="none" w:sz="0" w:space="0" w:color="auto" w:frame="1"/>
          <w:lang w:eastAsia="es-AR"/>
        </w:rPr>
        <w:t>l artículo 5</w:t>
      </w:r>
      <w:r w:rsidRPr="00B26D31">
        <w:rPr>
          <w:rFonts w:ascii="Arial" w:eastAsia="Times New Roman" w:hAnsi="Arial" w:cs="Arial"/>
          <w:bCs/>
          <w:sz w:val="24"/>
          <w:szCs w:val="24"/>
          <w:bdr w:val="none" w:sz="0" w:space="0" w:color="auto" w:frame="1"/>
          <w:lang w:eastAsia="es-AR"/>
        </w:rPr>
        <w:t xml:space="preserve">° de la ley N° 9671, el cual quedará redactado de la siguiente manera: </w:t>
      </w:r>
    </w:p>
    <w:p w14:paraId="4FC768F9" w14:textId="77777777" w:rsidR="00B26D31" w:rsidRDefault="00B26D31" w:rsidP="00F6347E">
      <w:pPr>
        <w:shd w:val="clear" w:color="auto" w:fill="FFFFFF"/>
        <w:spacing w:after="0" w:line="336" w:lineRule="atLeast"/>
        <w:jc w:val="both"/>
        <w:textAlignment w:val="baseline"/>
        <w:rPr>
          <w:rFonts w:ascii="Arial" w:eastAsia="Times New Roman" w:hAnsi="Arial" w:cs="Arial"/>
          <w:b/>
          <w:bCs/>
          <w:sz w:val="24"/>
          <w:szCs w:val="24"/>
          <w:bdr w:val="none" w:sz="0" w:space="0" w:color="auto" w:frame="1"/>
          <w:lang w:eastAsia="es-AR"/>
        </w:rPr>
      </w:pPr>
    </w:p>
    <w:p w14:paraId="3012EC01" w14:textId="77777777" w:rsidR="00F6347E" w:rsidRPr="00F6347E" w:rsidRDefault="00B26D31" w:rsidP="00F6347E">
      <w:pPr>
        <w:shd w:val="clear" w:color="auto" w:fill="FFFFFF"/>
        <w:spacing w:after="0" w:line="336" w:lineRule="atLeast"/>
        <w:jc w:val="both"/>
        <w:textAlignment w:val="baseline"/>
        <w:rPr>
          <w:rFonts w:ascii="Arial" w:eastAsia="Times New Roman" w:hAnsi="Arial" w:cs="Arial"/>
          <w:sz w:val="24"/>
          <w:szCs w:val="24"/>
          <w:lang w:eastAsia="es-AR"/>
        </w:rPr>
      </w:pPr>
      <w:r>
        <w:rPr>
          <w:rFonts w:ascii="Arial" w:eastAsia="Times New Roman" w:hAnsi="Arial" w:cs="Arial"/>
          <w:b/>
          <w:bCs/>
          <w:sz w:val="24"/>
          <w:szCs w:val="24"/>
          <w:bdr w:val="none" w:sz="0" w:space="0" w:color="auto" w:frame="1"/>
          <w:lang w:eastAsia="es-AR"/>
        </w:rPr>
        <w:t>“</w:t>
      </w:r>
      <w:r w:rsidR="00F6347E" w:rsidRPr="00F6347E">
        <w:rPr>
          <w:rFonts w:ascii="Arial" w:eastAsia="Times New Roman" w:hAnsi="Arial" w:cs="Arial"/>
          <w:b/>
          <w:bCs/>
          <w:sz w:val="24"/>
          <w:szCs w:val="24"/>
          <w:bdr w:val="none" w:sz="0" w:space="0" w:color="auto" w:frame="1"/>
          <w:lang w:eastAsia="es-AR"/>
        </w:rPr>
        <w:t>Artículo 5º –</w:t>
      </w:r>
      <w:r w:rsidR="00F6347E" w:rsidRPr="00F6347E">
        <w:rPr>
          <w:rFonts w:ascii="Arial" w:eastAsia="Times New Roman" w:hAnsi="Arial" w:cs="Arial"/>
          <w:sz w:val="24"/>
          <w:szCs w:val="24"/>
          <w:bdr w:val="none" w:sz="0" w:space="0" w:color="auto" w:frame="1"/>
          <w:lang w:eastAsia="es-AR"/>
        </w:rPr>
        <w:t> Ante la violación de la presente ley, se aplicarán sanciones disciplinaria que podrán ir desde un mero apercibimiento, días de suspensión, y hasta cesantía del violento. Asimismo, se aplicará una  multa económica cuyo monto será el equivalente de entre cinco (5) a cincuenta (50) salarios mínimos, vital y móvil.</w:t>
      </w:r>
    </w:p>
    <w:p w14:paraId="60F4AA25"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Para la aplicación de la sanción disciplinaria y de la  multa, se tendrá en cuenta la gravedad de la infracción, el carácter de reincidente del infractor, las consecuencias sobre la víctima,  y los establecidos en el artículo 3º de la presente.</w:t>
      </w:r>
      <w:r w:rsidR="00B26D31">
        <w:rPr>
          <w:rFonts w:ascii="Arial" w:eastAsia="Times New Roman" w:hAnsi="Arial" w:cs="Arial"/>
          <w:sz w:val="24"/>
          <w:szCs w:val="24"/>
          <w:bdr w:val="none" w:sz="0" w:space="0" w:color="auto" w:frame="1"/>
          <w:lang w:eastAsia="es-AR"/>
        </w:rPr>
        <w:t>”</w:t>
      </w:r>
    </w:p>
    <w:p w14:paraId="253027BB"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lang w:eastAsia="es-AR"/>
        </w:rPr>
      </w:pPr>
    </w:p>
    <w:p w14:paraId="4371060D" w14:textId="77777777" w:rsidR="00B26D31" w:rsidRPr="00B26D31" w:rsidRDefault="00B26D31" w:rsidP="00B26D31">
      <w:pPr>
        <w:shd w:val="clear" w:color="auto" w:fill="FFFFFF"/>
        <w:spacing w:after="0" w:line="336" w:lineRule="atLeast"/>
        <w:jc w:val="both"/>
        <w:textAlignment w:val="baseline"/>
        <w:rPr>
          <w:rFonts w:ascii="Arial" w:eastAsia="Times New Roman" w:hAnsi="Arial" w:cs="Arial"/>
          <w:bCs/>
          <w:sz w:val="24"/>
          <w:szCs w:val="24"/>
          <w:bdr w:val="none" w:sz="0" w:space="0" w:color="auto" w:frame="1"/>
          <w:lang w:eastAsia="es-AR"/>
        </w:rPr>
      </w:pPr>
      <w:r>
        <w:rPr>
          <w:rFonts w:ascii="Arial" w:eastAsia="Times New Roman" w:hAnsi="Arial" w:cs="Arial"/>
          <w:b/>
          <w:bCs/>
          <w:sz w:val="24"/>
          <w:szCs w:val="24"/>
          <w:bdr w:val="none" w:sz="0" w:space="0" w:color="auto" w:frame="1"/>
          <w:lang w:eastAsia="es-AR"/>
        </w:rPr>
        <w:t xml:space="preserve">Artículo 5°: </w:t>
      </w:r>
      <w:r>
        <w:rPr>
          <w:rFonts w:ascii="Arial" w:eastAsia="Times New Roman" w:hAnsi="Arial" w:cs="Arial"/>
          <w:bCs/>
          <w:sz w:val="24"/>
          <w:szCs w:val="24"/>
          <w:bdr w:val="none" w:sz="0" w:space="0" w:color="auto" w:frame="1"/>
          <w:lang w:eastAsia="es-AR"/>
        </w:rPr>
        <w:t>Modifí</w:t>
      </w:r>
      <w:r w:rsidRPr="00B26D31">
        <w:rPr>
          <w:rFonts w:ascii="Arial" w:eastAsia="Times New Roman" w:hAnsi="Arial" w:cs="Arial"/>
          <w:bCs/>
          <w:sz w:val="24"/>
          <w:szCs w:val="24"/>
          <w:bdr w:val="none" w:sz="0" w:space="0" w:color="auto" w:frame="1"/>
          <w:lang w:eastAsia="es-AR"/>
        </w:rPr>
        <w:t>case e</w:t>
      </w:r>
      <w:r>
        <w:rPr>
          <w:rFonts w:ascii="Arial" w:eastAsia="Times New Roman" w:hAnsi="Arial" w:cs="Arial"/>
          <w:bCs/>
          <w:sz w:val="24"/>
          <w:szCs w:val="24"/>
          <w:bdr w:val="none" w:sz="0" w:space="0" w:color="auto" w:frame="1"/>
          <w:lang w:eastAsia="es-AR"/>
        </w:rPr>
        <w:t>l artículo 6</w:t>
      </w:r>
      <w:r w:rsidRPr="00B26D31">
        <w:rPr>
          <w:rFonts w:ascii="Arial" w:eastAsia="Times New Roman" w:hAnsi="Arial" w:cs="Arial"/>
          <w:bCs/>
          <w:sz w:val="24"/>
          <w:szCs w:val="24"/>
          <w:bdr w:val="none" w:sz="0" w:space="0" w:color="auto" w:frame="1"/>
          <w:lang w:eastAsia="es-AR"/>
        </w:rPr>
        <w:t xml:space="preserve">° de la ley N° 9671, el cual quedará redactado de la siguiente manera: </w:t>
      </w:r>
    </w:p>
    <w:p w14:paraId="620207BF" w14:textId="77777777" w:rsidR="00B26D31" w:rsidRDefault="00B26D31" w:rsidP="00F6347E">
      <w:pPr>
        <w:shd w:val="clear" w:color="auto" w:fill="FFFFFF"/>
        <w:spacing w:after="0" w:line="336" w:lineRule="atLeast"/>
        <w:jc w:val="both"/>
        <w:textAlignment w:val="baseline"/>
        <w:rPr>
          <w:rFonts w:ascii="Arial" w:eastAsia="Times New Roman" w:hAnsi="Arial" w:cs="Arial"/>
          <w:b/>
          <w:bCs/>
          <w:sz w:val="24"/>
          <w:szCs w:val="24"/>
          <w:bdr w:val="none" w:sz="0" w:space="0" w:color="auto" w:frame="1"/>
          <w:lang w:eastAsia="es-AR"/>
        </w:rPr>
      </w:pPr>
    </w:p>
    <w:p w14:paraId="02F0213A" w14:textId="77777777" w:rsidR="00F6347E" w:rsidRDefault="00B26D31"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Pr>
          <w:rFonts w:ascii="Arial" w:eastAsia="Times New Roman" w:hAnsi="Arial" w:cs="Arial"/>
          <w:b/>
          <w:bCs/>
          <w:sz w:val="24"/>
          <w:szCs w:val="24"/>
          <w:bdr w:val="none" w:sz="0" w:space="0" w:color="auto" w:frame="1"/>
          <w:lang w:eastAsia="es-AR"/>
        </w:rPr>
        <w:t>“</w:t>
      </w:r>
      <w:r w:rsidR="00F6347E" w:rsidRPr="00F6347E">
        <w:rPr>
          <w:rFonts w:ascii="Arial" w:eastAsia="Times New Roman" w:hAnsi="Arial" w:cs="Arial"/>
          <w:b/>
          <w:bCs/>
          <w:sz w:val="24"/>
          <w:szCs w:val="24"/>
          <w:bdr w:val="none" w:sz="0" w:space="0" w:color="auto" w:frame="1"/>
          <w:lang w:eastAsia="es-AR"/>
        </w:rPr>
        <w:t>Artículo 6º –</w:t>
      </w:r>
      <w:r w:rsidR="00F6347E" w:rsidRPr="00F6347E">
        <w:rPr>
          <w:rFonts w:ascii="Arial" w:eastAsia="Times New Roman" w:hAnsi="Arial" w:cs="Arial"/>
          <w:sz w:val="24"/>
          <w:szCs w:val="24"/>
          <w:bdr w:val="none" w:sz="0" w:space="0" w:color="auto" w:frame="1"/>
          <w:lang w:eastAsia="es-AR"/>
        </w:rPr>
        <w:t> Ninguna persona que haya denunciado ser víctima de las acciones enunciadas en el artículo 2º o que haya comparecido en calidad de testigo, podrá sufrir por ello perjuicio alguno en su empleo, o cambios en sus condiciones laborales.</w:t>
      </w:r>
      <w:r>
        <w:rPr>
          <w:rFonts w:ascii="Arial" w:eastAsia="Times New Roman" w:hAnsi="Arial" w:cs="Arial"/>
          <w:sz w:val="24"/>
          <w:szCs w:val="24"/>
          <w:bdr w:val="none" w:sz="0" w:space="0" w:color="auto" w:frame="1"/>
          <w:lang w:eastAsia="es-AR"/>
        </w:rPr>
        <w:t>”</w:t>
      </w:r>
    </w:p>
    <w:p w14:paraId="513764B1" w14:textId="77777777" w:rsidR="00B26D31" w:rsidRPr="00B26D31" w:rsidRDefault="00B26D31" w:rsidP="00B26D31">
      <w:pPr>
        <w:shd w:val="clear" w:color="auto" w:fill="FFFFFF"/>
        <w:spacing w:after="0" w:line="336" w:lineRule="atLeast"/>
        <w:jc w:val="both"/>
        <w:textAlignment w:val="baseline"/>
        <w:rPr>
          <w:rFonts w:ascii="Arial" w:eastAsia="Times New Roman" w:hAnsi="Arial" w:cs="Arial"/>
          <w:bCs/>
          <w:sz w:val="24"/>
          <w:szCs w:val="24"/>
          <w:bdr w:val="none" w:sz="0" w:space="0" w:color="auto" w:frame="1"/>
          <w:lang w:eastAsia="es-AR"/>
        </w:rPr>
      </w:pPr>
      <w:r>
        <w:rPr>
          <w:rFonts w:ascii="Arial" w:eastAsia="Times New Roman" w:hAnsi="Arial" w:cs="Arial"/>
          <w:b/>
          <w:bCs/>
          <w:sz w:val="24"/>
          <w:szCs w:val="24"/>
          <w:bdr w:val="none" w:sz="0" w:space="0" w:color="auto" w:frame="1"/>
          <w:lang w:eastAsia="es-AR"/>
        </w:rPr>
        <w:t xml:space="preserve">Artículo 6°: </w:t>
      </w:r>
      <w:r>
        <w:rPr>
          <w:rFonts w:ascii="Arial" w:eastAsia="Times New Roman" w:hAnsi="Arial" w:cs="Arial"/>
          <w:bCs/>
          <w:sz w:val="24"/>
          <w:szCs w:val="24"/>
          <w:bdr w:val="none" w:sz="0" w:space="0" w:color="auto" w:frame="1"/>
          <w:lang w:eastAsia="es-AR"/>
        </w:rPr>
        <w:t>De forma.</w:t>
      </w:r>
    </w:p>
    <w:p w14:paraId="551EC41A" w14:textId="77777777" w:rsidR="00B26D31" w:rsidRPr="00F6347E" w:rsidRDefault="00B26D31"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p>
    <w:p w14:paraId="1855F636"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p>
    <w:p w14:paraId="34D32426" w14:textId="77777777" w:rsidR="00F6347E" w:rsidRPr="00F6347E" w:rsidRDefault="00F6347E" w:rsidP="00F6347E">
      <w:pPr>
        <w:shd w:val="clear" w:color="auto" w:fill="FFFFFF"/>
        <w:spacing w:after="0" w:line="336" w:lineRule="atLeast"/>
        <w:jc w:val="both"/>
        <w:textAlignment w:val="baseline"/>
        <w:rPr>
          <w:rFonts w:ascii="Arial" w:eastAsia="Times New Roman" w:hAnsi="Arial" w:cs="Arial"/>
          <w:sz w:val="24"/>
          <w:szCs w:val="24"/>
          <w:bdr w:val="none" w:sz="0" w:space="0" w:color="auto" w:frame="1"/>
          <w:lang w:eastAsia="es-AR"/>
        </w:rPr>
      </w:pPr>
      <w:r w:rsidRPr="00F6347E">
        <w:rPr>
          <w:rFonts w:ascii="Arial" w:eastAsia="Times New Roman" w:hAnsi="Arial" w:cs="Arial"/>
          <w:sz w:val="24"/>
          <w:szCs w:val="24"/>
          <w:bdr w:val="none" w:sz="0" w:space="0" w:color="auto" w:frame="1"/>
          <w:lang w:eastAsia="es-AR"/>
        </w:rPr>
        <w:tab/>
      </w:r>
    </w:p>
    <w:p w14:paraId="231E97EE" w14:textId="46F6ACB3" w:rsidR="00F6347E" w:rsidRPr="00F6347E" w:rsidRDefault="00880DDF" w:rsidP="00880DDF">
      <w:pPr>
        <w:jc w:val="right"/>
        <w:rPr>
          <w:rFonts w:ascii="Arial" w:hAnsi="Arial" w:cs="Arial"/>
          <w:sz w:val="24"/>
          <w:szCs w:val="24"/>
        </w:rPr>
      </w:pPr>
      <w:r w:rsidRPr="002D7721">
        <w:rPr>
          <w:rFonts w:ascii="Arial" w:hAnsi="Arial" w:cs="Arial"/>
          <w:noProof/>
          <w:sz w:val="24"/>
          <w:szCs w:val="24"/>
          <w:lang w:eastAsia="es-AR"/>
        </w:rPr>
        <w:drawing>
          <wp:inline distT="0" distB="0" distL="0" distR="0" wp14:anchorId="004C3695" wp14:editId="06D6A6A8">
            <wp:extent cx="1689376" cy="1253971"/>
            <wp:effectExtent l="19050" t="0" r="6074" b="0"/>
            <wp:docPr id="9" name="2 Imagen" descr="firma_digital_senado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digital_senadorAG.jpg"/>
                    <pic:cNvPicPr/>
                  </pic:nvPicPr>
                  <pic:blipFill>
                    <a:blip r:embed="rId7"/>
                    <a:stretch>
                      <a:fillRect/>
                    </a:stretch>
                  </pic:blipFill>
                  <pic:spPr>
                    <a:xfrm>
                      <a:off x="0" y="0"/>
                      <a:ext cx="1696015" cy="1258899"/>
                    </a:xfrm>
                    <a:prstGeom prst="rect">
                      <a:avLst/>
                    </a:prstGeom>
                  </pic:spPr>
                </pic:pic>
              </a:graphicData>
            </a:graphic>
          </wp:inline>
        </w:drawing>
      </w:r>
    </w:p>
    <w:p w14:paraId="67B73BEF" w14:textId="77777777" w:rsidR="00F6347E" w:rsidRPr="001B60E2" w:rsidRDefault="00F6347E" w:rsidP="00D307F3">
      <w:pPr>
        <w:spacing w:line="360" w:lineRule="auto"/>
        <w:jc w:val="center"/>
        <w:rPr>
          <w:b/>
        </w:rPr>
      </w:pPr>
    </w:p>
    <w:p w14:paraId="7B831BAF" w14:textId="73C43B2B" w:rsidR="00880DDF" w:rsidRDefault="00880DDF">
      <w:pPr>
        <w:rPr>
          <w:rFonts w:ascii="Arial" w:hAnsi="Arial" w:cs="Arial"/>
          <w:sz w:val="24"/>
          <w:szCs w:val="24"/>
        </w:rPr>
      </w:pPr>
      <w:r>
        <w:rPr>
          <w:rFonts w:ascii="Arial" w:hAnsi="Arial" w:cs="Arial"/>
          <w:sz w:val="24"/>
          <w:szCs w:val="24"/>
        </w:rPr>
        <w:br w:type="page"/>
      </w:r>
    </w:p>
    <w:p w14:paraId="56D2FA88" w14:textId="77777777" w:rsidR="00880DDF" w:rsidRDefault="00880DDF" w:rsidP="00880DDF">
      <w:pPr>
        <w:jc w:val="center"/>
      </w:pPr>
    </w:p>
    <w:p w14:paraId="76E21D0D" w14:textId="77777777" w:rsidR="00880DDF" w:rsidRPr="003313E2" w:rsidRDefault="00880DDF" w:rsidP="00880DDF">
      <w:pPr>
        <w:spacing w:line="360" w:lineRule="auto"/>
        <w:jc w:val="center"/>
        <w:rPr>
          <w:rFonts w:ascii="Arial" w:hAnsi="Arial" w:cs="Arial"/>
          <w:sz w:val="24"/>
          <w:szCs w:val="24"/>
        </w:rPr>
      </w:pPr>
      <w:r w:rsidRPr="003313E2">
        <w:rPr>
          <w:rFonts w:ascii="Arial" w:hAnsi="Arial" w:cs="Arial"/>
          <w:sz w:val="24"/>
          <w:szCs w:val="24"/>
        </w:rPr>
        <w:t>Fundamentos</w:t>
      </w:r>
    </w:p>
    <w:p w14:paraId="5B818045" w14:textId="77777777" w:rsidR="00880DDF" w:rsidRDefault="00880DDF" w:rsidP="00880DDF">
      <w:pPr>
        <w:shd w:val="clear" w:color="auto" w:fill="FFFFFF"/>
        <w:spacing w:after="0" w:line="360" w:lineRule="auto"/>
        <w:ind w:firstLine="709"/>
        <w:jc w:val="both"/>
        <w:textAlignment w:val="baseline"/>
        <w:rPr>
          <w:rFonts w:ascii="Arial" w:eastAsia="Times New Roman" w:hAnsi="Arial" w:cs="Arial"/>
          <w:sz w:val="24"/>
          <w:szCs w:val="24"/>
          <w:lang w:eastAsia="es-AR"/>
        </w:rPr>
      </w:pPr>
      <w:r>
        <w:rPr>
          <w:rFonts w:ascii="Arial" w:eastAsia="Times New Roman" w:hAnsi="Arial" w:cs="Arial"/>
          <w:sz w:val="24"/>
          <w:szCs w:val="24"/>
          <w:lang w:eastAsia="es-AR"/>
        </w:rPr>
        <w:t>Atento a las situaciones de violencia que suscita en la sociedad actual, las relaciones laborales no escapan es este hecho, por este motivo el Estado debe proteger a los trabajadores víctimas de estos actos y concientizar al entorno jerárquico y laboral de las acciones de violencia a fin de proteger Derechos y entender las obligaciones que obra en materia de relaciones laborales.</w:t>
      </w:r>
    </w:p>
    <w:p w14:paraId="1222BD59" w14:textId="77777777" w:rsidR="00880DDF" w:rsidRDefault="00880DDF" w:rsidP="00880DDF">
      <w:pPr>
        <w:shd w:val="clear" w:color="auto" w:fill="FFFFFF"/>
        <w:spacing w:after="0" w:line="360" w:lineRule="auto"/>
        <w:ind w:firstLine="709"/>
        <w:jc w:val="both"/>
        <w:textAlignment w:val="baseline"/>
        <w:rPr>
          <w:rFonts w:ascii="Arial" w:eastAsia="Times New Roman" w:hAnsi="Arial" w:cs="Arial"/>
          <w:sz w:val="24"/>
          <w:szCs w:val="24"/>
          <w:lang w:eastAsia="es-AR"/>
        </w:rPr>
      </w:pPr>
      <w:r>
        <w:rPr>
          <w:rFonts w:ascii="Arial" w:eastAsia="Times New Roman" w:hAnsi="Arial" w:cs="Arial"/>
          <w:sz w:val="24"/>
          <w:szCs w:val="24"/>
          <w:lang w:eastAsia="es-AR"/>
        </w:rPr>
        <w:t>Que, desde la fecha 10/08/2012 al 21/05/2020 la Secretaria de Trabajo y Seguridad Social de la Provincia de Entre Ríos registro 462 (Cuatrocientas sesenta y dos) denuncias por Violencia Laboral tanto en el ámbito Público como Privado en todas las Delegaciones de Trabajo de la Provincia por intermedio del Programa Defender Resolución 0330/12 MT con vigencia a partir del 10/08/2012, programa que no pudo instrumentar la vigente Ley 9671.</w:t>
      </w:r>
    </w:p>
    <w:p w14:paraId="59C6B07C" w14:textId="77777777" w:rsidR="00880DDF" w:rsidRDefault="00880DDF" w:rsidP="00880DDF">
      <w:pPr>
        <w:shd w:val="clear" w:color="auto" w:fill="FFFFFF"/>
        <w:spacing w:after="0" w:line="360" w:lineRule="auto"/>
        <w:ind w:firstLine="709"/>
        <w:jc w:val="both"/>
        <w:textAlignment w:val="baseline"/>
        <w:rPr>
          <w:rFonts w:ascii="Arial" w:eastAsia="Times New Roman" w:hAnsi="Arial" w:cs="Arial"/>
          <w:sz w:val="24"/>
          <w:szCs w:val="24"/>
          <w:lang w:eastAsia="es-AR"/>
        </w:rPr>
      </w:pPr>
      <w:r>
        <w:rPr>
          <w:rFonts w:ascii="Arial" w:eastAsia="Times New Roman" w:hAnsi="Arial" w:cs="Arial"/>
          <w:sz w:val="24"/>
          <w:szCs w:val="24"/>
          <w:lang w:eastAsia="es-AR"/>
        </w:rPr>
        <w:t>Que, las denuncias realizadas en el ámbito laboral administrativo de la Provincia en su gran mayoría fueron efectuadas por personal laboral femenino contra el superior jerárquico o jefe de área donde prestaban tareas y donde se puede esgrimir que  los integrantes de las relaciones laborales carecen de información y capacitación en la materia para así poder disuadir que son hechos de violencia laboral y cuáles pueden ser meras directivas, esta situación muchas veces conlleva a que las relaciones laborales son humanas y que los estados de ánimos de las personas pude ser volátil y manifestarse en los ámbitos de trabajo.</w:t>
      </w:r>
    </w:p>
    <w:p w14:paraId="366D64E2" w14:textId="77777777" w:rsidR="00880DDF" w:rsidRDefault="00880DDF" w:rsidP="00880DDF">
      <w:pPr>
        <w:autoSpaceDE w:val="0"/>
        <w:autoSpaceDN w:val="0"/>
        <w:adjustRightInd w:val="0"/>
        <w:spacing w:after="0" w:line="360" w:lineRule="auto"/>
        <w:ind w:firstLine="708"/>
        <w:jc w:val="both"/>
        <w:rPr>
          <w:rFonts w:ascii="Arial" w:hAnsi="Arial" w:cs="Arial"/>
          <w:sz w:val="24"/>
          <w:szCs w:val="24"/>
          <w:lang w:val="es-ES"/>
        </w:rPr>
      </w:pPr>
      <w:r w:rsidRPr="00152BC3">
        <w:rPr>
          <w:rFonts w:ascii="Arial" w:eastAsia="Times New Roman" w:hAnsi="Arial" w:cs="Arial"/>
          <w:sz w:val="24"/>
          <w:szCs w:val="24"/>
          <w:lang w:eastAsia="es-AR"/>
        </w:rPr>
        <w:t>Que, en materia Judicial en la Provincia obran los siguientes fallos en materia de violencia Laboral “</w:t>
      </w:r>
      <w:r w:rsidRPr="00152BC3">
        <w:rPr>
          <w:rFonts w:ascii="Arial" w:hAnsi="Arial" w:cs="Arial"/>
          <w:b/>
          <w:bCs/>
          <w:sz w:val="24"/>
          <w:szCs w:val="24"/>
          <w:lang w:val="es-ES"/>
        </w:rPr>
        <w:t xml:space="preserve">C., A. N. vs. Super Centro Paraná S.R.L. y </w:t>
      </w:r>
      <w:proofErr w:type="spellStart"/>
      <w:r w:rsidRPr="00152BC3">
        <w:rPr>
          <w:rFonts w:ascii="Arial" w:hAnsi="Arial" w:cs="Arial"/>
          <w:b/>
          <w:bCs/>
          <w:sz w:val="24"/>
          <w:szCs w:val="24"/>
          <w:lang w:val="es-ES"/>
        </w:rPr>
        <w:t>otro s</w:t>
      </w:r>
      <w:proofErr w:type="spellEnd"/>
      <w:r w:rsidRPr="00152BC3">
        <w:rPr>
          <w:rFonts w:ascii="Arial" w:hAnsi="Arial" w:cs="Arial"/>
          <w:b/>
          <w:bCs/>
          <w:sz w:val="24"/>
          <w:szCs w:val="24"/>
          <w:lang w:val="es-ES"/>
        </w:rPr>
        <w:t xml:space="preserve">. Cobro de pesos y entrega de certificado de trabajo y previsionales </w:t>
      </w:r>
      <w:r w:rsidRPr="00152BC3">
        <w:rPr>
          <w:rFonts w:ascii="Arial" w:hAnsi="Arial" w:cs="Arial"/>
          <w:b/>
          <w:bCs/>
          <w:i/>
          <w:iCs/>
          <w:sz w:val="24"/>
          <w:szCs w:val="24"/>
          <w:lang w:val="es-ES"/>
        </w:rPr>
        <w:t xml:space="preserve">/// </w:t>
      </w:r>
      <w:proofErr w:type="spellStart"/>
      <w:r w:rsidRPr="00152BC3">
        <w:rPr>
          <w:rFonts w:ascii="Arial" w:hAnsi="Arial" w:cs="Arial"/>
          <w:sz w:val="24"/>
          <w:szCs w:val="24"/>
          <w:lang w:val="es-ES"/>
        </w:rPr>
        <w:t>Cám</w:t>
      </w:r>
      <w:proofErr w:type="spellEnd"/>
      <w:r w:rsidRPr="00152BC3">
        <w:rPr>
          <w:rFonts w:ascii="Arial" w:hAnsi="Arial" w:cs="Arial"/>
          <w:sz w:val="24"/>
          <w:szCs w:val="24"/>
          <w:lang w:val="es-ES"/>
        </w:rPr>
        <w:t xml:space="preserve">. 3ª </w:t>
      </w:r>
      <w:proofErr w:type="spellStart"/>
      <w:r w:rsidRPr="00152BC3">
        <w:rPr>
          <w:rFonts w:ascii="Arial" w:hAnsi="Arial" w:cs="Arial"/>
          <w:sz w:val="24"/>
          <w:szCs w:val="24"/>
          <w:lang w:val="es-ES"/>
        </w:rPr>
        <w:t>Lab</w:t>
      </w:r>
      <w:proofErr w:type="spellEnd"/>
      <w:r w:rsidRPr="00152BC3">
        <w:rPr>
          <w:rFonts w:ascii="Arial" w:hAnsi="Arial" w:cs="Arial"/>
          <w:sz w:val="24"/>
          <w:szCs w:val="24"/>
          <w:lang w:val="es-ES"/>
        </w:rPr>
        <w:t xml:space="preserve">. Sala 1, Paraná, Entre Ríos; 31/10/2006; </w:t>
      </w:r>
      <w:proofErr w:type="spellStart"/>
      <w:r w:rsidRPr="00152BC3">
        <w:rPr>
          <w:rFonts w:ascii="Arial" w:hAnsi="Arial" w:cs="Arial"/>
          <w:sz w:val="24"/>
          <w:szCs w:val="24"/>
          <w:lang w:val="es-ES"/>
        </w:rPr>
        <w:t>Rubinzal</w:t>
      </w:r>
      <w:proofErr w:type="spellEnd"/>
      <w:r w:rsidRPr="00152BC3">
        <w:rPr>
          <w:rFonts w:ascii="Arial" w:hAnsi="Arial" w:cs="Arial"/>
          <w:sz w:val="24"/>
          <w:szCs w:val="24"/>
          <w:lang w:val="es-ES"/>
        </w:rPr>
        <w:t xml:space="preserve"> Online; RC J 1525/09” “</w:t>
      </w:r>
      <w:r w:rsidRPr="00152BC3">
        <w:rPr>
          <w:rFonts w:ascii="Arial" w:hAnsi="Arial" w:cs="Arial"/>
          <w:b/>
          <w:bCs/>
          <w:sz w:val="24"/>
          <w:szCs w:val="24"/>
          <w:lang w:val="es-ES"/>
        </w:rPr>
        <w:t xml:space="preserve">Arredondo, Adriana vs. Universidad Autónoma de Entre Ríos y </w:t>
      </w:r>
      <w:proofErr w:type="spellStart"/>
      <w:r w:rsidRPr="00152BC3">
        <w:rPr>
          <w:rFonts w:ascii="Arial" w:hAnsi="Arial" w:cs="Arial"/>
          <w:b/>
          <w:bCs/>
          <w:sz w:val="24"/>
          <w:szCs w:val="24"/>
          <w:lang w:val="es-ES"/>
        </w:rPr>
        <w:t>otro s</w:t>
      </w:r>
      <w:proofErr w:type="spellEnd"/>
      <w:r w:rsidRPr="00152BC3">
        <w:rPr>
          <w:rFonts w:ascii="Arial" w:hAnsi="Arial" w:cs="Arial"/>
          <w:b/>
          <w:bCs/>
          <w:sz w:val="24"/>
          <w:szCs w:val="24"/>
          <w:lang w:val="es-ES"/>
        </w:rPr>
        <w:t xml:space="preserve">. Contencioso administrativo </w:t>
      </w:r>
      <w:r w:rsidRPr="00152BC3">
        <w:rPr>
          <w:rFonts w:ascii="Arial" w:hAnsi="Arial" w:cs="Arial"/>
          <w:b/>
          <w:bCs/>
          <w:i/>
          <w:iCs/>
          <w:sz w:val="24"/>
          <w:szCs w:val="24"/>
          <w:lang w:val="es-ES"/>
        </w:rPr>
        <w:t xml:space="preserve">/// </w:t>
      </w:r>
      <w:proofErr w:type="spellStart"/>
      <w:r w:rsidRPr="00152BC3">
        <w:rPr>
          <w:rFonts w:ascii="Arial" w:hAnsi="Arial" w:cs="Arial"/>
          <w:sz w:val="24"/>
          <w:szCs w:val="24"/>
          <w:lang w:val="es-ES"/>
        </w:rPr>
        <w:t>Cám</w:t>
      </w:r>
      <w:proofErr w:type="spellEnd"/>
      <w:r w:rsidRPr="00152BC3">
        <w:rPr>
          <w:rFonts w:ascii="Arial" w:hAnsi="Arial" w:cs="Arial"/>
          <w:sz w:val="24"/>
          <w:szCs w:val="24"/>
          <w:lang w:val="es-ES"/>
        </w:rPr>
        <w:t xml:space="preserve">. Cont. </w:t>
      </w:r>
      <w:proofErr w:type="spellStart"/>
      <w:r w:rsidRPr="00152BC3">
        <w:rPr>
          <w:rFonts w:ascii="Arial" w:hAnsi="Arial" w:cs="Arial"/>
          <w:sz w:val="24"/>
          <w:szCs w:val="24"/>
          <w:lang w:val="es-ES"/>
        </w:rPr>
        <w:t>Adm</w:t>
      </w:r>
      <w:proofErr w:type="spellEnd"/>
      <w:r w:rsidRPr="00152BC3">
        <w:rPr>
          <w:rFonts w:ascii="Arial" w:hAnsi="Arial" w:cs="Arial"/>
          <w:sz w:val="24"/>
          <w:szCs w:val="24"/>
          <w:lang w:val="es-ES"/>
        </w:rPr>
        <w:t xml:space="preserve">., Paraná, Entre Ríos; 20/09/2018; </w:t>
      </w:r>
      <w:proofErr w:type="spellStart"/>
      <w:r w:rsidRPr="00152BC3">
        <w:rPr>
          <w:rFonts w:ascii="Arial" w:hAnsi="Arial" w:cs="Arial"/>
          <w:sz w:val="24"/>
          <w:szCs w:val="24"/>
          <w:lang w:val="es-ES"/>
        </w:rPr>
        <w:t>Rubinzal</w:t>
      </w:r>
      <w:proofErr w:type="spellEnd"/>
      <w:r w:rsidRPr="00152BC3">
        <w:rPr>
          <w:rFonts w:ascii="Arial" w:hAnsi="Arial" w:cs="Arial"/>
          <w:sz w:val="24"/>
          <w:szCs w:val="24"/>
          <w:lang w:val="es-ES"/>
        </w:rPr>
        <w:t xml:space="preserve"> Online; 374/2016; RC J 8057/18” “</w:t>
      </w:r>
      <w:r w:rsidRPr="00152BC3">
        <w:rPr>
          <w:rFonts w:ascii="Arial" w:hAnsi="Arial" w:cs="Arial"/>
          <w:b/>
          <w:bCs/>
          <w:sz w:val="24"/>
          <w:szCs w:val="24"/>
          <w:lang w:val="es-ES"/>
        </w:rPr>
        <w:t xml:space="preserve">Ferreira, Eusebio Oscar vs. Berisso Rosa M. S.C.A. y/o responsable s. Laboral </w:t>
      </w:r>
      <w:r w:rsidRPr="00152BC3">
        <w:rPr>
          <w:rFonts w:ascii="Arial" w:hAnsi="Arial" w:cs="Arial"/>
          <w:b/>
          <w:bCs/>
          <w:i/>
          <w:iCs/>
          <w:sz w:val="24"/>
          <w:szCs w:val="24"/>
          <w:lang w:val="es-ES"/>
        </w:rPr>
        <w:t xml:space="preserve">/// </w:t>
      </w:r>
      <w:proofErr w:type="spellStart"/>
      <w:r w:rsidRPr="00152BC3">
        <w:rPr>
          <w:rFonts w:ascii="Arial" w:hAnsi="Arial" w:cs="Arial"/>
          <w:sz w:val="24"/>
          <w:szCs w:val="24"/>
          <w:lang w:val="es-ES"/>
        </w:rPr>
        <w:t>Cám</w:t>
      </w:r>
      <w:proofErr w:type="spellEnd"/>
      <w:r w:rsidRPr="00152BC3">
        <w:rPr>
          <w:rFonts w:ascii="Arial" w:hAnsi="Arial" w:cs="Arial"/>
          <w:sz w:val="24"/>
          <w:szCs w:val="24"/>
          <w:lang w:val="es-ES"/>
        </w:rPr>
        <w:t xml:space="preserve">. Apel. Sala </w:t>
      </w:r>
      <w:proofErr w:type="spellStart"/>
      <w:r w:rsidRPr="00152BC3">
        <w:rPr>
          <w:rFonts w:ascii="Arial" w:hAnsi="Arial" w:cs="Arial"/>
          <w:sz w:val="24"/>
          <w:szCs w:val="24"/>
          <w:lang w:val="es-ES"/>
        </w:rPr>
        <w:t>Trab</w:t>
      </w:r>
      <w:proofErr w:type="spellEnd"/>
      <w:r w:rsidRPr="00152BC3">
        <w:rPr>
          <w:rFonts w:ascii="Arial" w:hAnsi="Arial" w:cs="Arial"/>
          <w:sz w:val="24"/>
          <w:szCs w:val="24"/>
          <w:lang w:val="es-ES"/>
        </w:rPr>
        <w:t>., Concordia, Entre Ríos; 28/10/2002; Dirección de Biblioteca y Jurisprudencia del Poder Judicial de Entre Ríos; RC J 23452/09”</w:t>
      </w:r>
      <w:r>
        <w:rPr>
          <w:rFonts w:ascii="Arial" w:hAnsi="Arial" w:cs="Arial"/>
          <w:sz w:val="24"/>
          <w:szCs w:val="24"/>
          <w:lang w:val="es-ES"/>
        </w:rPr>
        <w:t>. Evidenciándose el abuso de índole sexual y discriminativo en el ámbito de trabajo.</w:t>
      </w:r>
    </w:p>
    <w:p w14:paraId="1DC3F1CB" w14:textId="77777777" w:rsidR="00880DDF" w:rsidRDefault="00880DDF" w:rsidP="00880DDF">
      <w:pPr>
        <w:autoSpaceDE w:val="0"/>
        <w:autoSpaceDN w:val="0"/>
        <w:adjustRightInd w:val="0"/>
        <w:spacing w:after="0" w:line="360" w:lineRule="auto"/>
        <w:ind w:firstLine="708"/>
        <w:jc w:val="both"/>
        <w:rPr>
          <w:rFonts w:ascii="Arial" w:hAnsi="Arial" w:cs="Arial"/>
          <w:bCs/>
          <w:sz w:val="24"/>
          <w:szCs w:val="24"/>
          <w:lang w:val="es-ES"/>
        </w:rPr>
      </w:pPr>
      <w:r>
        <w:rPr>
          <w:rFonts w:ascii="Arial" w:hAnsi="Arial" w:cs="Arial"/>
          <w:sz w:val="24"/>
          <w:szCs w:val="24"/>
          <w:lang w:val="es-ES"/>
        </w:rPr>
        <w:t xml:space="preserve">Que, la normativa vigente en la materia fue una norma pionera a razón que en la mayoría de las Provincia Argentinas no existía en momento de su aprobación en Enero de 2006 como Ley 9671 en Entre Ríos, a excepción de las siguientes Provincias que legislaron en la materia fueron Buenos Aires con la Ley 13.168 – Violencia Laboral – Publicada el 24/02/2004 – Por las leyes 14.040 y 15.118-, Santa Fe con la Ley 12.434 – Prevención y erradicación de la Violencia Laboral – Publicada el 4/08/2005 -, Ciudad Autónoma de Buenos Aires con la Ley 1225 – Prevención de la Violencia Laboral – Publicada el 12/01/2004 -, Tucumán con la Ley 7232 – Violencia Laboral – Publicada el 04/10/2002 – Texto Consolidado por la Ley 8240 -, San Luis  con la Ley I-0678 – Acoso Sexual Laboral y Violencia Laboral – Publicada el 02/11/2009 – Modificada por Ley 1015 -, San Juan con la Ley 985-K – Prevención de Violencia Laboral – Antes Ley 7939 -, Neuquén con la Ley 2786 - </w:t>
      </w:r>
      <w:r w:rsidRPr="005420FF">
        <w:rPr>
          <w:rFonts w:ascii="Arial" w:hAnsi="Arial" w:cs="Arial"/>
          <w:bCs/>
          <w:sz w:val="24"/>
          <w:szCs w:val="24"/>
          <w:lang w:val="es-ES"/>
        </w:rPr>
        <w:t>Protección Integral para Prevenir, Sancionar y Erradicar la Violencia contra las Mujeres</w:t>
      </w:r>
      <w:r>
        <w:rPr>
          <w:rFonts w:ascii="Arial" w:hAnsi="Arial" w:cs="Arial"/>
          <w:bCs/>
          <w:sz w:val="24"/>
          <w:szCs w:val="24"/>
          <w:lang w:val="es-ES"/>
        </w:rPr>
        <w:t xml:space="preserve"> – Publicada el 04/12/2015 – y en materia Legislativa Nacional existen indicios en la Ley 26.485 – Protección Integral a las Mujeres art. 6, 11 y 24 – Publicada el 14/04/2009 – Modificada por Ley 24.501. </w:t>
      </w:r>
    </w:p>
    <w:p w14:paraId="011FBB5D" w14:textId="77777777" w:rsidR="00880DDF" w:rsidRDefault="00880DDF" w:rsidP="00880DDF">
      <w:pPr>
        <w:autoSpaceDE w:val="0"/>
        <w:autoSpaceDN w:val="0"/>
        <w:adjustRightInd w:val="0"/>
        <w:spacing w:after="0" w:line="360" w:lineRule="auto"/>
        <w:ind w:firstLine="708"/>
        <w:jc w:val="both"/>
        <w:rPr>
          <w:rFonts w:ascii="Arial" w:hAnsi="Arial" w:cs="Arial"/>
          <w:sz w:val="24"/>
          <w:szCs w:val="24"/>
        </w:rPr>
      </w:pPr>
      <w:r>
        <w:rPr>
          <w:rFonts w:ascii="Arial" w:hAnsi="Arial" w:cs="Arial"/>
          <w:bCs/>
          <w:sz w:val="24"/>
          <w:szCs w:val="24"/>
          <w:lang w:val="es-ES"/>
        </w:rPr>
        <w:t xml:space="preserve">Que, se puede analizar que es necesario actualizar, capacitar y </w:t>
      </w:r>
      <w:proofErr w:type="gramStart"/>
      <w:r>
        <w:rPr>
          <w:rFonts w:ascii="Arial" w:hAnsi="Arial" w:cs="Arial"/>
          <w:bCs/>
          <w:sz w:val="24"/>
          <w:szCs w:val="24"/>
          <w:lang w:val="es-ES"/>
        </w:rPr>
        <w:t>penar  los</w:t>
      </w:r>
      <w:proofErr w:type="gramEnd"/>
      <w:r>
        <w:rPr>
          <w:rFonts w:ascii="Arial" w:hAnsi="Arial" w:cs="Arial"/>
          <w:bCs/>
          <w:sz w:val="24"/>
          <w:szCs w:val="24"/>
          <w:lang w:val="es-ES"/>
        </w:rPr>
        <w:t xml:space="preserve"> hechos de violencia Laboral por los fundamentos esgrimidos, por esto los firmantes elevamos el siguiente Proyecto de Modificación de la Ley 9.671 </w:t>
      </w:r>
      <w:r w:rsidRPr="002D7721">
        <w:rPr>
          <w:rFonts w:ascii="Arial" w:hAnsi="Arial" w:cs="Arial"/>
          <w:noProof/>
          <w:sz w:val="24"/>
          <w:szCs w:val="24"/>
          <w:lang w:eastAsia="es-AR"/>
        </w:rPr>
        <w:drawing>
          <wp:inline distT="0" distB="0" distL="0" distR="0" wp14:anchorId="38EF688B" wp14:editId="538A7523">
            <wp:extent cx="1689376" cy="1253971"/>
            <wp:effectExtent l="19050" t="0" r="6074" b="0"/>
            <wp:docPr id="2" name="2 Imagen" descr="firma_digital_senador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ma_digital_senadorAG.jpg"/>
                    <pic:cNvPicPr/>
                  </pic:nvPicPr>
                  <pic:blipFill>
                    <a:blip r:embed="rId7"/>
                    <a:stretch>
                      <a:fillRect/>
                    </a:stretch>
                  </pic:blipFill>
                  <pic:spPr>
                    <a:xfrm>
                      <a:off x="0" y="0"/>
                      <a:ext cx="1696015" cy="1258899"/>
                    </a:xfrm>
                    <a:prstGeom prst="rect">
                      <a:avLst/>
                    </a:prstGeom>
                  </pic:spPr>
                </pic:pic>
              </a:graphicData>
            </a:graphic>
          </wp:inline>
        </w:drawing>
      </w:r>
    </w:p>
    <w:p w14:paraId="39637E41" w14:textId="77777777" w:rsidR="00880DDF" w:rsidRDefault="00880DDF" w:rsidP="00880DDF">
      <w:pPr>
        <w:spacing w:line="360" w:lineRule="auto"/>
        <w:jc w:val="both"/>
        <w:rPr>
          <w:rFonts w:ascii="Arial" w:hAnsi="Arial" w:cs="Arial"/>
          <w:sz w:val="24"/>
          <w:szCs w:val="24"/>
        </w:rPr>
      </w:pPr>
    </w:p>
    <w:p w14:paraId="4A1EDB6B" w14:textId="77777777" w:rsidR="002D7721" w:rsidRDefault="002D7721" w:rsidP="003A34F1">
      <w:pPr>
        <w:spacing w:line="360" w:lineRule="auto"/>
        <w:jc w:val="right"/>
        <w:rPr>
          <w:rFonts w:ascii="Arial" w:hAnsi="Arial" w:cs="Arial"/>
          <w:sz w:val="24"/>
          <w:szCs w:val="24"/>
        </w:rPr>
      </w:pPr>
    </w:p>
    <w:sectPr w:rsidR="002D7721" w:rsidSect="003569D9">
      <w:head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C844F4" w14:textId="77777777" w:rsidR="00126629" w:rsidRDefault="00126629" w:rsidP="00DF78C2">
      <w:pPr>
        <w:spacing w:after="0" w:line="240" w:lineRule="auto"/>
      </w:pPr>
      <w:r>
        <w:separator/>
      </w:r>
    </w:p>
  </w:endnote>
  <w:endnote w:type="continuationSeparator" w:id="0">
    <w:p w14:paraId="4B072B79" w14:textId="77777777" w:rsidR="00126629" w:rsidRDefault="00126629" w:rsidP="00DF7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82865" w14:textId="77777777" w:rsidR="00126629" w:rsidRDefault="00126629" w:rsidP="00DF78C2">
      <w:pPr>
        <w:spacing w:after="0" w:line="240" w:lineRule="auto"/>
      </w:pPr>
      <w:r>
        <w:separator/>
      </w:r>
    </w:p>
  </w:footnote>
  <w:footnote w:type="continuationSeparator" w:id="0">
    <w:p w14:paraId="1E97807D" w14:textId="77777777" w:rsidR="00126629" w:rsidRDefault="00126629" w:rsidP="00DF7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58CC2" w14:textId="77777777" w:rsidR="00DF78C2" w:rsidRDefault="00DF78C2" w:rsidP="00095CBA">
    <w:pPr>
      <w:pStyle w:val="Encabezado"/>
      <w:ind w:left="-1560" w:firstLine="284"/>
    </w:pPr>
    <w:r>
      <w:rPr>
        <w:noProof/>
        <w:lang w:eastAsia="es-AR"/>
      </w:rPr>
      <w:drawing>
        <wp:inline distT="0" distB="0" distL="0" distR="0" wp14:anchorId="0A9FFD51" wp14:editId="36C5C3F3">
          <wp:extent cx="7119742" cy="1261169"/>
          <wp:effectExtent l="19050" t="0" r="4958" b="0"/>
          <wp:docPr id="1" name="0 Imagen" descr="membrete h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hcd.png"/>
                  <pic:cNvPicPr/>
                </pic:nvPicPr>
                <pic:blipFill>
                  <a:blip r:embed="rId1"/>
                  <a:stretch>
                    <a:fillRect/>
                  </a:stretch>
                </pic:blipFill>
                <pic:spPr>
                  <a:xfrm>
                    <a:off x="0" y="0"/>
                    <a:ext cx="7117465" cy="12607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361F0"/>
    <w:multiLevelType w:val="hybridMultilevel"/>
    <w:tmpl w:val="5DD4226E"/>
    <w:lvl w:ilvl="0" w:tplc="9E989444">
      <w:start w:val="2"/>
      <w:numFmt w:val="bullet"/>
      <w:lvlText w:val=""/>
      <w:lvlJc w:val="left"/>
      <w:pPr>
        <w:ind w:left="720" w:hanging="360"/>
      </w:pPr>
      <w:rPr>
        <w:rFonts w:ascii="Wingdings" w:eastAsia="Calibri" w:hAnsi="Wingdings" w:cs="Calibri" w:hint="default"/>
        <w:sz w:val="28"/>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20906143"/>
    <w:multiLevelType w:val="hybridMultilevel"/>
    <w:tmpl w:val="4FD41034"/>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2" w15:restartNumberingAfterBreak="0">
    <w:nsid w:val="277E5316"/>
    <w:multiLevelType w:val="hybridMultilevel"/>
    <w:tmpl w:val="E9F4E402"/>
    <w:lvl w:ilvl="0" w:tplc="2C0A000D">
      <w:start w:val="1"/>
      <w:numFmt w:val="bullet"/>
      <w:lvlText w:val=""/>
      <w:lvlJc w:val="left"/>
      <w:pPr>
        <w:ind w:left="783" w:hanging="360"/>
      </w:pPr>
      <w:rPr>
        <w:rFonts w:ascii="Wingdings" w:hAnsi="Wingdings" w:hint="default"/>
      </w:rPr>
    </w:lvl>
    <w:lvl w:ilvl="1" w:tplc="2C0A0003" w:tentative="1">
      <w:start w:val="1"/>
      <w:numFmt w:val="bullet"/>
      <w:lvlText w:val="o"/>
      <w:lvlJc w:val="left"/>
      <w:pPr>
        <w:ind w:left="1503" w:hanging="360"/>
      </w:pPr>
      <w:rPr>
        <w:rFonts w:ascii="Courier New" w:hAnsi="Courier New" w:cs="Courier New" w:hint="default"/>
      </w:rPr>
    </w:lvl>
    <w:lvl w:ilvl="2" w:tplc="2C0A0005" w:tentative="1">
      <w:start w:val="1"/>
      <w:numFmt w:val="bullet"/>
      <w:lvlText w:val=""/>
      <w:lvlJc w:val="left"/>
      <w:pPr>
        <w:ind w:left="2223" w:hanging="360"/>
      </w:pPr>
      <w:rPr>
        <w:rFonts w:ascii="Wingdings" w:hAnsi="Wingdings" w:hint="default"/>
      </w:rPr>
    </w:lvl>
    <w:lvl w:ilvl="3" w:tplc="2C0A0001" w:tentative="1">
      <w:start w:val="1"/>
      <w:numFmt w:val="bullet"/>
      <w:lvlText w:val=""/>
      <w:lvlJc w:val="left"/>
      <w:pPr>
        <w:ind w:left="2943" w:hanging="360"/>
      </w:pPr>
      <w:rPr>
        <w:rFonts w:ascii="Symbol" w:hAnsi="Symbol" w:hint="default"/>
      </w:rPr>
    </w:lvl>
    <w:lvl w:ilvl="4" w:tplc="2C0A0003" w:tentative="1">
      <w:start w:val="1"/>
      <w:numFmt w:val="bullet"/>
      <w:lvlText w:val="o"/>
      <w:lvlJc w:val="left"/>
      <w:pPr>
        <w:ind w:left="3663" w:hanging="360"/>
      </w:pPr>
      <w:rPr>
        <w:rFonts w:ascii="Courier New" w:hAnsi="Courier New" w:cs="Courier New" w:hint="default"/>
      </w:rPr>
    </w:lvl>
    <w:lvl w:ilvl="5" w:tplc="2C0A0005" w:tentative="1">
      <w:start w:val="1"/>
      <w:numFmt w:val="bullet"/>
      <w:lvlText w:val=""/>
      <w:lvlJc w:val="left"/>
      <w:pPr>
        <w:ind w:left="4383" w:hanging="360"/>
      </w:pPr>
      <w:rPr>
        <w:rFonts w:ascii="Wingdings" w:hAnsi="Wingdings" w:hint="default"/>
      </w:rPr>
    </w:lvl>
    <w:lvl w:ilvl="6" w:tplc="2C0A0001" w:tentative="1">
      <w:start w:val="1"/>
      <w:numFmt w:val="bullet"/>
      <w:lvlText w:val=""/>
      <w:lvlJc w:val="left"/>
      <w:pPr>
        <w:ind w:left="5103" w:hanging="360"/>
      </w:pPr>
      <w:rPr>
        <w:rFonts w:ascii="Symbol" w:hAnsi="Symbol" w:hint="default"/>
      </w:rPr>
    </w:lvl>
    <w:lvl w:ilvl="7" w:tplc="2C0A0003" w:tentative="1">
      <w:start w:val="1"/>
      <w:numFmt w:val="bullet"/>
      <w:lvlText w:val="o"/>
      <w:lvlJc w:val="left"/>
      <w:pPr>
        <w:ind w:left="5823" w:hanging="360"/>
      </w:pPr>
      <w:rPr>
        <w:rFonts w:ascii="Courier New" w:hAnsi="Courier New" w:cs="Courier New" w:hint="default"/>
      </w:rPr>
    </w:lvl>
    <w:lvl w:ilvl="8" w:tplc="2C0A0005" w:tentative="1">
      <w:start w:val="1"/>
      <w:numFmt w:val="bullet"/>
      <w:lvlText w:val=""/>
      <w:lvlJc w:val="left"/>
      <w:pPr>
        <w:ind w:left="6543" w:hanging="360"/>
      </w:pPr>
      <w:rPr>
        <w:rFonts w:ascii="Wingdings" w:hAnsi="Wingdings" w:hint="default"/>
      </w:rPr>
    </w:lvl>
  </w:abstractNum>
  <w:abstractNum w:abstractNumId="3" w15:restartNumberingAfterBreak="0">
    <w:nsid w:val="2BB1676F"/>
    <w:multiLevelType w:val="hybridMultilevel"/>
    <w:tmpl w:val="714847E4"/>
    <w:lvl w:ilvl="0" w:tplc="18FCD0C4">
      <w:numFmt w:val="bullet"/>
      <w:lvlText w:val="-"/>
      <w:lvlJc w:val="left"/>
      <w:pPr>
        <w:ind w:left="720" w:hanging="360"/>
      </w:pPr>
      <w:rPr>
        <w:rFonts w:ascii="Calibri" w:eastAsia="Calibr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4782672"/>
    <w:multiLevelType w:val="hybridMultilevel"/>
    <w:tmpl w:val="E8FCB32E"/>
    <w:lvl w:ilvl="0" w:tplc="2C0A000D">
      <w:start w:val="1"/>
      <w:numFmt w:val="bullet"/>
      <w:lvlText w:val=""/>
      <w:lvlJc w:val="left"/>
      <w:pPr>
        <w:ind w:left="783" w:hanging="360"/>
      </w:pPr>
      <w:rPr>
        <w:rFonts w:ascii="Wingdings" w:hAnsi="Wingdings" w:hint="default"/>
      </w:rPr>
    </w:lvl>
    <w:lvl w:ilvl="1" w:tplc="2C0A0003" w:tentative="1">
      <w:start w:val="1"/>
      <w:numFmt w:val="bullet"/>
      <w:lvlText w:val="o"/>
      <w:lvlJc w:val="left"/>
      <w:pPr>
        <w:ind w:left="1503" w:hanging="360"/>
      </w:pPr>
      <w:rPr>
        <w:rFonts w:ascii="Courier New" w:hAnsi="Courier New" w:cs="Courier New" w:hint="default"/>
      </w:rPr>
    </w:lvl>
    <w:lvl w:ilvl="2" w:tplc="2C0A0005" w:tentative="1">
      <w:start w:val="1"/>
      <w:numFmt w:val="bullet"/>
      <w:lvlText w:val=""/>
      <w:lvlJc w:val="left"/>
      <w:pPr>
        <w:ind w:left="2223" w:hanging="360"/>
      </w:pPr>
      <w:rPr>
        <w:rFonts w:ascii="Wingdings" w:hAnsi="Wingdings" w:hint="default"/>
      </w:rPr>
    </w:lvl>
    <w:lvl w:ilvl="3" w:tplc="2C0A0001" w:tentative="1">
      <w:start w:val="1"/>
      <w:numFmt w:val="bullet"/>
      <w:lvlText w:val=""/>
      <w:lvlJc w:val="left"/>
      <w:pPr>
        <w:ind w:left="2943" w:hanging="360"/>
      </w:pPr>
      <w:rPr>
        <w:rFonts w:ascii="Symbol" w:hAnsi="Symbol" w:hint="default"/>
      </w:rPr>
    </w:lvl>
    <w:lvl w:ilvl="4" w:tplc="2C0A0003" w:tentative="1">
      <w:start w:val="1"/>
      <w:numFmt w:val="bullet"/>
      <w:lvlText w:val="o"/>
      <w:lvlJc w:val="left"/>
      <w:pPr>
        <w:ind w:left="3663" w:hanging="360"/>
      </w:pPr>
      <w:rPr>
        <w:rFonts w:ascii="Courier New" w:hAnsi="Courier New" w:cs="Courier New" w:hint="default"/>
      </w:rPr>
    </w:lvl>
    <w:lvl w:ilvl="5" w:tplc="2C0A0005" w:tentative="1">
      <w:start w:val="1"/>
      <w:numFmt w:val="bullet"/>
      <w:lvlText w:val=""/>
      <w:lvlJc w:val="left"/>
      <w:pPr>
        <w:ind w:left="4383" w:hanging="360"/>
      </w:pPr>
      <w:rPr>
        <w:rFonts w:ascii="Wingdings" w:hAnsi="Wingdings" w:hint="default"/>
      </w:rPr>
    </w:lvl>
    <w:lvl w:ilvl="6" w:tplc="2C0A0001" w:tentative="1">
      <w:start w:val="1"/>
      <w:numFmt w:val="bullet"/>
      <w:lvlText w:val=""/>
      <w:lvlJc w:val="left"/>
      <w:pPr>
        <w:ind w:left="5103" w:hanging="360"/>
      </w:pPr>
      <w:rPr>
        <w:rFonts w:ascii="Symbol" w:hAnsi="Symbol" w:hint="default"/>
      </w:rPr>
    </w:lvl>
    <w:lvl w:ilvl="7" w:tplc="2C0A0003" w:tentative="1">
      <w:start w:val="1"/>
      <w:numFmt w:val="bullet"/>
      <w:lvlText w:val="o"/>
      <w:lvlJc w:val="left"/>
      <w:pPr>
        <w:ind w:left="5823" w:hanging="360"/>
      </w:pPr>
      <w:rPr>
        <w:rFonts w:ascii="Courier New" w:hAnsi="Courier New" w:cs="Courier New" w:hint="default"/>
      </w:rPr>
    </w:lvl>
    <w:lvl w:ilvl="8" w:tplc="2C0A0005" w:tentative="1">
      <w:start w:val="1"/>
      <w:numFmt w:val="bullet"/>
      <w:lvlText w:val=""/>
      <w:lvlJc w:val="left"/>
      <w:pPr>
        <w:ind w:left="6543" w:hanging="360"/>
      </w:pPr>
      <w:rPr>
        <w:rFonts w:ascii="Wingdings" w:hAnsi="Wingdings" w:hint="default"/>
      </w:rPr>
    </w:lvl>
  </w:abstractNum>
  <w:abstractNum w:abstractNumId="5" w15:restartNumberingAfterBreak="0">
    <w:nsid w:val="39F8281A"/>
    <w:multiLevelType w:val="hybridMultilevel"/>
    <w:tmpl w:val="FF08969C"/>
    <w:lvl w:ilvl="0" w:tplc="2FE6CFC2">
      <w:start w:val="1"/>
      <w:numFmt w:val="upperLetter"/>
      <w:lvlText w:val="%1-"/>
      <w:lvlJc w:val="left"/>
      <w:pPr>
        <w:ind w:left="795" w:hanging="435"/>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4FF405DC"/>
    <w:multiLevelType w:val="hybridMultilevel"/>
    <w:tmpl w:val="F3B4DC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56CB76DB"/>
    <w:multiLevelType w:val="hybridMultilevel"/>
    <w:tmpl w:val="435A4C08"/>
    <w:lvl w:ilvl="0" w:tplc="1912177C">
      <w:start w:val="3"/>
      <w:numFmt w:val="bullet"/>
      <w:lvlText w:val="-"/>
      <w:lvlJc w:val="left"/>
      <w:pPr>
        <w:ind w:left="720" w:hanging="360"/>
      </w:pPr>
      <w:rPr>
        <w:rFonts w:ascii="Calibri" w:eastAsia="Times New Roman" w:hAnsi="Calibri" w:hint="default"/>
      </w:rPr>
    </w:lvl>
    <w:lvl w:ilvl="1" w:tplc="2C0A0003">
      <w:start w:val="1"/>
      <w:numFmt w:val="bullet"/>
      <w:lvlText w:val="o"/>
      <w:lvlJc w:val="left"/>
      <w:pPr>
        <w:ind w:left="1440" w:hanging="360"/>
      </w:pPr>
      <w:rPr>
        <w:rFonts w:ascii="Courier New" w:hAnsi="Courier New" w:hint="default"/>
      </w:rPr>
    </w:lvl>
    <w:lvl w:ilvl="2" w:tplc="2C0A0005">
      <w:start w:val="1"/>
      <w:numFmt w:val="bullet"/>
      <w:lvlText w:val=""/>
      <w:lvlJc w:val="left"/>
      <w:pPr>
        <w:ind w:left="2160" w:hanging="360"/>
      </w:pPr>
      <w:rPr>
        <w:rFonts w:ascii="Wingdings" w:hAnsi="Wingdings" w:cs="Wingdings" w:hint="default"/>
      </w:rPr>
    </w:lvl>
    <w:lvl w:ilvl="3" w:tplc="2C0A0001">
      <w:start w:val="1"/>
      <w:numFmt w:val="bullet"/>
      <w:lvlText w:val=""/>
      <w:lvlJc w:val="left"/>
      <w:pPr>
        <w:ind w:left="2880" w:hanging="360"/>
      </w:pPr>
      <w:rPr>
        <w:rFonts w:ascii="Symbol" w:hAnsi="Symbol" w:cs="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cs="Wingdings" w:hint="default"/>
      </w:rPr>
    </w:lvl>
    <w:lvl w:ilvl="6" w:tplc="2C0A0001">
      <w:start w:val="1"/>
      <w:numFmt w:val="bullet"/>
      <w:lvlText w:val=""/>
      <w:lvlJc w:val="left"/>
      <w:pPr>
        <w:ind w:left="5040" w:hanging="360"/>
      </w:pPr>
      <w:rPr>
        <w:rFonts w:ascii="Symbol" w:hAnsi="Symbol" w:cs="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cs="Wingdings" w:hint="default"/>
      </w:rPr>
    </w:lvl>
  </w:abstractNum>
  <w:abstractNum w:abstractNumId="8" w15:restartNumberingAfterBreak="0">
    <w:nsid w:val="5C8E1026"/>
    <w:multiLevelType w:val="multilevel"/>
    <w:tmpl w:val="FFFFFFF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7"/>
  </w:num>
  <w:num w:numId="3">
    <w:abstractNumId w:val="5"/>
  </w:num>
  <w:num w:numId="4">
    <w:abstractNumId w:val="2"/>
  </w:num>
  <w:num w:numId="5">
    <w:abstractNumId w:val="4"/>
  </w:num>
  <w:num w:numId="6">
    <w:abstractNumId w:val="0"/>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8C2"/>
    <w:rsid w:val="00045505"/>
    <w:rsid w:val="00095CBA"/>
    <w:rsid w:val="000C0F11"/>
    <w:rsid w:val="000D6593"/>
    <w:rsid w:val="00126629"/>
    <w:rsid w:val="00244D66"/>
    <w:rsid w:val="00295016"/>
    <w:rsid w:val="002B2AC9"/>
    <w:rsid w:val="002D7721"/>
    <w:rsid w:val="002E2E7E"/>
    <w:rsid w:val="003569D9"/>
    <w:rsid w:val="003A34F1"/>
    <w:rsid w:val="003D4411"/>
    <w:rsid w:val="00402356"/>
    <w:rsid w:val="00493875"/>
    <w:rsid w:val="004F34D4"/>
    <w:rsid w:val="005040EE"/>
    <w:rsid w:val="00651AD8"/>
    <w:rsid w:val="00673E38"/>
    <w:rsid w:val="006C72C3"/>
    <w:rsid w:val="0070009D"/>
    <w:rsid w:val="00776824"/>
    <w:rsid w:val="00790735"/>
    <w:rsid w:val="007921DF"/>
    <w:rsid w:val="008159C2"/>
    <w:rsid w:val="00831455"/>
    <w:rsid w:val="008378A7"/>
    <w:rsid w:val="00880DDF"/>
    <w:rsid w:val="008B13DB"/>
    <w:rsid w:val="00956E4D"/>
    <w:rsid w:val="00971E8D"/>
    <w:rsid w:val="00995495"/>
    <w:rsid w:val="00A642F0"/>
    <w:rsid w:val="00A979A6"/>
    <w:rsid w:val="00AE5963"/>
    <w:rsid w:val="00AE5B48"/>
    <w:rsid w:val="00B21434"/>
    <w:rsid w:val="00B26D31"/>
    <w:rsid w:val="00B65AA4"/>
    <w:rsid w:val="00BC3A05"/>
    <w:rsid w:val="00BD21EB"/>
    <w:rsid w:val="00BF0974"/>
    <w:rsid w:val="00C07FBD"/>
    <w:rsid w:val="00C455B0"/>
    <w:rsid w:val="00C72565"/>
    <w:rsid w:val="00D15766"/>
    <w:rsid w:val="00D2732B"/>
    <w:rsid w:val="00D307F3"/>
    <w:rsid w:val="00D81520"/>
    <w:rsid w:val="00D830B4"/>
    <w:rsid w:val="00DD3C45"/>
    <w:rsid w:val="00DE6067"/>
    <w:rsid w:val="00DF5493"/>
    <w:rsid w:val="00DF78C2"/>
    <w:rsid w:val="00E4051B"/>
    <w:rsid w:val="00EE79CF"/>
    <w:rsid w:val="00F2558A"/>
    <w:rsid w:val="00F51D2C"/>
    <w:rsid w:val="00F6347E"/>
    <w:rsid w:val="00FB7FD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F91A57"/>
  <w15:docId w15:val="{7D33A867-1F52-4B56-BD3D-7C8911370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D2C"/>
    <w:rPr>
      <w:rFonts w:ascii="Calibri" w:eastAsia="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78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78C2"/>
  </w:style>
  <w:style w:type="paragraph" w:styleId="Piedepgina">
    <w:name w:val="footer"/>
    <w:basedOn w:val="Normal"/>
    <w:link w:val="PiedepginaCar"/>
    <w:uiPriority w:val="99"/>
    <w:semiHidden/>
    <w:unhideWhenUsed/>
    <w:rsid w:val="00DF78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DF78C2"/>
  </w:style>
  <w:style w:type="paragraph" w:styleId="Textodeglobo">
    <w:name w:val="Balloon Text"/>
    <w:basedOn w:val="Normal"/>
    <w:link w:val="TextodegloboCar"/>
    <w:uiPriority w:val="99"/>
    <w:semiHidden/>
    <w:unhideWhenUsed/>
    <w:rsid w:val="00DF78C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78C2"/>
    <w:rPr>
      <w:rFonts w:ascii="Tahoma" w:hAnsi="Tahoma" w:cs="Tahoma"/>
      <w:sz w:val="16"/>
      <w:szCs w:val="16"/>
    </w:rPr>
  </w:style>
  <w:style w:type="paragraph" w:styleId="Prrafodelista">
    <w:name w:val="List Paragraph"/>
    <w:basedOn w:val="Normal"/>
    <w:uiPriority w:val="99"/>
    <w:qFormat/>
    <w:rsid w:val="00F51D2C"/>
    <w:pPr>
      <w:ind w:left="720"/>
    </w:pPr>
  </w:style>
  <w:style w:type="paragraph" w:styleId="Sinespaciado">
    <w:name w:val="No Spacing"/>
    <w:uiPriority w:val="1"/>
    <w:qFormat/>
    <w:rsid w:val="002B2AC9"/>
    <w:pPr>
      <w:spacing w:after="0" w:line="240" w:lineRule="auto"/>
    </w:pPr>
    <w:rPr>
      <w:rFonts w:ascii="Calibri" w:eastAsia="Calibri" w:hAnsi="Calibri" w:cs="Calibri"/>
    </w:rPr>
  </w:style>
  <w:style w:type="paragraph" w:styleId="Textoindependiente">
    <w:name w:val="Body Text"/>
    <w:basedOn w:val="Normal"/>
    <w:link w:val="TextoindependienteCar"/>
    <w:rsid w:val="000C0F11"/>
    <w:pPr>
      <w:spacing w:after="0" w:line="240" w:lineRule="auto"/>
      <w:jc w:val="both"/>
    </w:pPr>
    <w:rPr>
      <w:rFonts w:ascii="Arial" w:eastAsia="Times New Roman" w:hAnsi="Arial" w:cs="Arial"/>
      <w:b/>
      <w:sz w:val="24"/>
      <w:szCs w:val="24"/>
      <w:lang w:val="es-ES" w:eastAsia="es-ES"/>
    </w:rPr>
  </w:style>
  <w:style w:type="character" w:customStyle="1" w:styleId="TextoindependienteCar">
    <w:name w:val="Texto independiente Car"/>
    <w:basedOn w:val="Fuentedeprrafopredeter"/>
    <w:link w:val="Textoindependiente"/>
    <w:rsid w:val="000C0F11"/>
    <w:rPr>
      <w:rFonts w:ascii="Arial" w:eastAsia="Times New Roman" w:hAnsi="Arial" w:cs="Arial"/>
      <w:b/>
      <w:sz w:val="24"/>
      <w:szCs w:val="24"/>
      <w:lang w:val="es-ES" w:eastAsia="es-ES"/>
    </w:rPr>
  </w:style>
  <w:style w:type="paragraph" w:styleId="NormalWeb">
    <w:name w:val="Normal (Web)"/>
    <w:basedOn w:val="Normal"/>
    <w:uiPriority w:val="99"/>
    <w:unhideWhenUsed/>
    <w:rsid w:val="006C72C3"/>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semiHidden/>
    <w:unhideWhenUsed/>
    <w:rsid w:val="00A642F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1262</Words>
  <Characters>6945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Romy-</dc:creator>
  <cp:lastModifiedBy>Romina Nicola</cp:lastModifiedBy>
  <cp:revision>2</cp:revision>
  <dcterms:created xsi:type="dcterms:W3CDTF">2020-06-25T12:20:00Z</dcterms:created>
  <dcterms:modified xsi:type="dcterms:W3CDTF">2020-06-25T12:20:00Z</dcterms:modified>
</cp:coreProperties>
</file>